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/>
          <w:sz w:val="32"/>
          <w:lang w:val="en-US" w:eastAsia="zh-CN"/>
        </w:rPr>
      </w:pPr>
      <w:r>
        <w:rPr>
          <w:rFonts w:hint="eastAsia" w:ascii="黑体" w:hAnsi="黑体" w:eastAsia="黑体"/>
          <w:sz w:val="32"/>
        </w:rPr>
        <w:t>附件</w:t>
      </w:r>
      <w:r>
        <w:rPr>
          <w:rFonts w:hint="eastAsia" w:ascii="黑体" w:hAnsi="黑体" w:eastAsia="黑体"/>
          <w:sz w:val="32"/>
          <w:lang w:val="en-US" w:eastAsia="zh-CN"/>
        </w:rPr>
        <w:t>6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广西壮族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自治区工程研究中心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（或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人工智能场景工程研究中心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申报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与评价系统</w:t>
      </w:r>
    </w:p>
    <w:p>
      <w:pPr>
        <w:spacing w:line="600" w:lineRule="exact"/>
        <w:jc w:val="center"/>
        <w:rPr>
          <w:rFonts w:ascii="华文中宋" w:hAnsi="华文中宋" w:eastAsia="华文中宋"/>
          <w:b/>
          <w:sz w:val="52"/>
          <w:szCs w:val="52"/>
        </w:rPr>
      </w:pPr>
    </w:p>
    <w:p>
      <w:pPr>
        <w:spacing w:line="600" w:lineRule="exact"/>
        <w:rPr>
          <w:rFonts w:ascii="华文中宋" w:hAnsi="华文中宋" w:eastAsia="华文中宋"/>
          <w:bCs/>
          <w:sz w:val="52"/>
          <w:szCs w:val="52"/>
        </w:rPr>
      </w:pPr>
    </w:p>
    <w:p>
      <w:pPr>
        <w:spacing w:line="600" w:lineRule="exact"/>
        <w:jc w:val="center"/>
        <w:rPr>
          <w:rFonts w:ascii="华文中宋" w:hAnsi="华文中宋" w:eastAsia="华文中宋"/>
          <w:bCs/>
          <w:sz w:val="52"/>
          <w:szCs w:val="52"/>
        </w:rPr>
      </w:pP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操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作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指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南</w:t>
      </w:r>
    </w:p>
    <w:p>
      <w:pPr>
        <w:widowControl/>
        <w:spacing w:line="600" w:lineRule="exact"/>
        <w:jc w:val="left"/>
        <w:rPr>
          <w:rFonts w:hint="eastAsia" w:ascii="PingFangSC-Regular" w:hAnsi="PingFangSC-Regular" w:eastAsia="宋体" w:cs="宋体"/>
          <w:b/>
          <w:color w:val="3E3E3E"/>
          <w:kern w:val="0"/>
          <w:sz w:val="27"/>
          <w:szCs w:val="27"/>
        </w:rPr>
      </w:pPr>
    </w:p>
    <w:p>
      <w:pPr>
        <w:widowControl/>
        <w:spacing w:line="600" w:lineRule="exact"/>
        <w:jc w:val="left"/>
        <w:rPr>
          <w:rFonts w:hint="eastAsia" w:ascii="PingFangSC-Regular" w:hAnsi="PingFangSC-Regular" w:eastAsia="宋体" w:cs="宋体"/>
          <w:b/>
          <w:color w:val="3E3E3E"/>
          <w:kern w:val="0"/>
          <w:sz w:val="27"/>
          <w:szCs w:val="27"/>
        </w:rPr>
      </w:pPr>
    </w:p>
    <w:p>
      <w:pPr>
        <w:widowControl/>
        <w:spacing w:line="600" w:lineRule="exact"/>
        <w:jc w:val="left"/>
        <w:rPr>
          <w:rFonts w:hint="eastAsia" w:ascii="PingFangSC-Regular" w:hAnsi="PingFangSC-Regular" w:eastAsia="宋体" w:cs="宋体"/>
          <w:b/>
          <w:color w:val="3E3E3E"/>
          <w:kern w:val="0"/>
          <w:sz w:val="27"/>
          <w:szCs w:val="27"/>
        </w:rPr>
      </w:pPr>
    </w:p>
    <w:p>
      <w:pPr>
        <w:widowControl/>
        <w:spacing w:line="600" w:lineRule="exact"/>
        <w:jc w:val="left"/>
        <w:rPr>
          <w:rFonts w:hint="eastAsia" w:ascii="PingFangSC-Regular" w:hAnsi="PingFangSC-Regular" w:eastAsia="宋体" w:cs="宋体"/>
          <w:b/>
          <w:color w:val="3E3E3E"/>
          <w:kern w:val="0"/>
          <w:sz w:val="27"/>
          <w:szCs w:val="27"/>
        </w:rPr>
      </w:pPr>
    </w:p>
    <w:p>
      <w:pPr>
        <w:widowControl/>
        <w:spacing w:line="600" w:lineRule="exact"/>
        <w:jc w:val="left"/>
        <w:rPr>
          <w:rFonts w:hint="eastAsia" w:ascii="PingFangSC-Regular" w:hAnsi="PingFangSC-Regular" w:eastAsia="宋体" w:cs="宋体"/>
          <w:b/>
          <w:color w:val="3E3E3E"/>
          <w:kern w:val="0"/>
          <w:sz w:val="27"/>
          <w:szCs w:val="27"/>
        </w:rPr>
      </w:pPr>
    </w:p>
    <w:p>
      <w:pPr>
        <w:widowControl/>
        <w:spacing w:line="600" w:lineRule="exact"/>
        <w:jc w:val="left"/>
        <w:rPr>
          <w:rFonts w:hint="eastAsia" w:ascii="PingFangSC-Regular" w:hAnsi="PingFangSC-Regular" w:eastAsia="宋体" w:cs="宋体"/>
          <w:b/>
          <w:color w:val="3E3E3E"/>
          <w:kern w:val="0"/>
          <w:sz w:val="27"/>
          <w:szCs w:val="27"/>
        </w:rPr>
      </w:pPr>
    </w:p>
    <w:p>
      <w:pPr>
        <w:widowControl/>
        <w:spacing w:line="600" w:lineRule="exact"/>
        <w:jc w:val="left"/>
        <w:rPr>
          <w:rFonts w:hint="eastAsia" w:ascii="PingFangSC-Regular" w:hAnsi="PingFangSC-Regular" w:eastAsia="宋体" w:cs="宋体"/>
          <w:b/>
          <w:color w:val="3E3E3E"/>
          <w:kern w:val="0"/>
          <w:sz w:val="27"/>
          <w:szCs w:val="27"/>
        </w:rPr>
      </w:pP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24"/>
          <w:szCs w:val="4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小标宋_GBK" w:hAnsi="方正小标宋_GBK" w:eastAsia="方正小标宋_GBK" w:cs="方正小标宋_GBK"/>
          <w:sz w:val="24"/>
          <w:szCs w:val="44"/>
        </w:rPr>
        <w:t>2</w:t>
      </w:r>
      <w:r>
        <w:rPr>
          <w:rFonts w:ascii="方正小标宋_GBK" w:hAnsi="方正小标宋_GBK" w:eastAsia="方正小标宋_GBK" w:cs="方正小标宋_GBK"/>
          <w:sz w:val="24"/>
          <w:szCs w:val="44"/>
        </w:rPr>
        <w:t>02</w:t>
      </w:r>
      <w:r>
        <w:rPr>
          <w:rFonts w:hint="eastAsia" w:ascii="方正小标宋_GBK" w:hAnsi="方正小标宋_GBK" w:eastAsia="方正小标宋_GBK" w:cs="方正小标宋_GBK"/>
          <w:sz w:val="2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24"/>
          <w:szCs w:val="44"/>
        </w:rPr>
        <w:t xml:space="preserve"> 年 </w:t>
      </w:r>
      <w:r>
        <w:rPr>
          <w:rFonts w:hint="eastAsia" w:ascii="方正小标宋_GBK" w:hAnsi="方正小标宋_GBK" w:eastAsia="方正小标宋_GBK" w:cs="方正小标宋_GBK"/>
          <w:sz w:val="24"/>
          <w:szCs w:val="44"/>
          <w:lang w:val="en-US" w:eastAsia="zh-CN"/>
        </w:rPr>
        <w:t>7</w:t>
      </w:r>
      <w:r>
        <w:rPr>
          <w:rFonts w:hint="eastAsia" w:ascii="方正小标宋_GBK" w:hAnsi="方正小标宋_GBK" w:eastAsia="方正小标宋_GBK" w:cs="方正小标宋_GBK"/>
          <w:sz w:val="24"/>
          <w:szCs w:val="44"/>
        </w:rPr>
        <w:t>月</w:t>
      </w:r>
    </w:p>
    <w:sdt>
      <w:sdtPr>
        <w:rPr>
          <w:rFonts w:asciiTheme="minorHAnsi" w:hAnsiTheme="minorHAnsi" w:eastAsiaTheme="minorEastAsia" w:cstheme="minorBidi"/>
          <w:b/>
          <w:color w:val="000000" w:themeColor="text1"/>
          <w:kern w:val="2"/>
          <w:sz w:val="21"/>
          <w:szCs w:val="22"/>
          <w:lang w:val="zh-CN"/>
          <w14:textFill>
            <w14:solidFill>
              <w14:schemeClr w14:val="tx1"/>
            </w14:solidFill>
          </w14:textFill>
        </w:rPr>
        <w:id w:val="2118327063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34"/>
            <w:spacing w:before="0" w:line="600" w:lineRule="exact"/>
            <w:jc w:val="center"/>
            <w:rPr>
              <w:b/>
              <w:color w:val="000000" w:themeColor="text1"/>
              <w:sz w:val="34"/>
              <w14:textFill>
                <w14:solidFill>
                  <w14:schemeClr w14:val="tx1"/>
                </w14:solidFill>
              </w14:textFill>
            </w:rPr>
          </w:pPr>
          <w:r>
            <w:rPr>
              <w:b/>
              <w:color w:val="000000" w:themeColor="text1"/>
              <w:sz w:val="34"/>
              <w:lang w:val="zh-CN"/>
              <w14:textFill>
                <w14:solidFill>
                  <w14:schemeClr w14:val="tx1"/>
                </w14:solidFill>
              </w14:textFill>
            </w:rPr>
            <w:t>目录</w:t>
          </w:r>
        </w:p>
        <w:p>
          <w:pPr>
            <w:pStyle w:val="15"/>
            <w:tabs>
              <w:tab w:val="left" w:pos="190"/>
              <w:tab w:val="right" w:leader="dot" w:pos="8296"/>
            </w:tabs>
          </w:pPr>
          <w:r>
            <w:rPr>
              <w:rFonts w:ascii="黑体" w:hAnsi="黑体" w:eastAsia="黑体"/>
              <w:sz w:val="23"/>
            </w:rPr>
            <w:fldChar w:fldCharType="begin"/>
          </w:r>
          <w:r>
            <w:rPr>
              <w:rFonts w:ascii="黑体" w:hAnsi="黑体" w:eastAsia="黑体"/>
              <w:sz w:val="23"/>
            </w:rPr>
            <w:instrText xml:space="preserve"> TOC \o "1-4" \h \z \u </w:instrText>
          </w:r>
          <w:r>
            <w:rPr>
              <w:rFonts w:ascii="黑体" w:hAnsi="黑体" w:eastAsia="黑体"/>
              <w:sz w:val="23"/>
            </w:rPr>
            <w:fldChar w:fldCharType="separate"/>
          </w:r>
          <w:r>
            <w:fldChar w:fldCharType="begin"/>
          </w:r>
          <w:r>
            <w:instrText xml:space="preserve"> HYPERLINK \l "_Toc177669813" </w:instrText>
          </w:r>
          <w:r>
            <w:fldChar w:fldCharType="separate"/>
          </w:r>
          <w:r>
            <w:rPr>
              <w:rStyle w:val="21"/>
            </w:rPr>
            <w:t>1.系统简介</w:t>
          </w:r>
          <w:r>
            <w:tab/>
          </w:r>
          <w:r>
            <w:fldChar w:fldCharType="begin"/>
          </w:r>
          <w:r>
            <w:instrText xml:space="preserve"> PAGEREF _Toc177669813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left" w:pos="210"/>
              <w:tab w:val="right" w:leader="dot" w:pos="8296"/>
            </w:tabs>
          </w:pPr>
          <w:r>
            <w:fldChar w:fldCharType="begin"/>
          </w:r>
          <w:r>
            <w:instrText xml:space="preserve"> HYPERLINK \l "_Toc177669814" </w:instrText>
          </w:r>
          <w:r>
            <w:fldChar w:fldCharType="separate"/>
          </w:r>
          <w:r>
            <w:rPr>
              <w:rStyle w:val="21"/>
            </w:rPr>
            <w:t>2.</w:t>
          </w:r>
          <w:r>
            <w:tab/>
          </w:r>
          <w:r>
            <w:rPr>
              <w:rStyle w:val="21"/>
            </w:rPr>
            <w:t>平台入口</w:t>
          </w:r>
          <w:r>
            <w:tab/>
          </w:r>
          <w:r>
            <w:fldChar w:fldCharType="begin"/>
          </w:r>
          <w:r>
            <w:instrText xml:space="preserve"> PAGEREF _Toc177669814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left" w:pos="210"/>
              <w:tab w:val="right" w:leader="dot" w:pos="8296"/>
            </w:tabs>
          </w:pPr>
          <w:r>
            <w:fldChar w:fldCharType="begin"/>
          </w:r>
          <w:r>
            <w:instrText xml:space="preserve"> HYPERLINK \l "_Toc177669815" </w:instrText>
          </w:r>
          <w:r>
            <w:fldChar w:fldCharType="separate"/>
          </w:r>
          <w:r>
            <w:rPr>
              <w:rStyle w:val="21"/>
            </w:rPr>
            <w:t>3.</w:t>
          </w:r>
          <w:r>
            <w:tab/>
          </w:r>
          <w:r>
            <w:rPr>
              <w:rStyle w:val="21"/>
            </w:rPr>
            <w:t>账号注册与登录</w:t>
          </w:r>
          <w:r>
            <w:tab/>
          </w:r>
          <w:r>
            <w:fldChar w:fldCharType="begin"/>
          </w:r>
          <w:r>
            <w:instrText xml:space="preserve"> PAGEREF _Toc177669815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1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"_Toc177669816" </w:instrText>
          </w:r>
          <w:r>
            <w:fldChar w:fldCharType="separate"/>
          </w:r>
          <w:r>
            <w:rPr>
              <w:rStyle w:val="21"/>
            </w:rPr>
            <w:t>3.1.平台用户注册</w:t>
          </w:r>
          <w:r>
            <w:tab/>
          </w:r>
          <w:r>
            <w:fldChar w:fldCharType="begin"/>
          </w:r>
          <w:r>
            <w:instrText xml:space="preserve"> PAGEREF _Toc177669816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1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"_Toc177669817" </w:instrText>
          </w:r>
          <w:r>
            <w:fldChar w:fldCharType="separate"/>
          </w:r>
          <w:r>
            <w:rPr>
              <w:rStyle w:val="21"/>
            </w:rPr>
            <w:t>3.2.平台用户登录</w:t>
          </w:r>
          <w:r>
            <w:tab/>
          </w:r>
          <w:r>
            <w:fldChar w:fldCharType="begin"/>
          </w:r>
          <w:r>
            <w:instrText xml:space="preserve"> PAGEREF _Toc177669817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left" w:pos="210"/>
              <w:tab w:val="right" w:leader="dot" w:pos="8296"/>
            </w:tabs>
          </w:pPr>
          <w:r>
            <w:fldChar w:fldCharType="begin"/>
          </w:r>
          <w:r>
            <w:instrText xml:space="preserve"> HYPERLINK \l "_Toc177669818" </w:instrText>
          </w:r>
          <w:r>
            <w:fldChar w:fldCharType="separate"/>
          </w:r>
          <w:r>
            <w:rPr>
              <w:rStyle w:val="21"/>
            </w:rPr>
            <w:t>4.</w:t>
          </w:r>
          <w:r>
            <w:tab/>
          </w:r>
          <w:r>
            <w:rPr>
              <w:rStyle w:val="21"/>
            </w:rPr>
            <w:t>自治区工程研究中心</w:t>
          </w:r>
          <w:r>
            <w:rPr>
              <w:rStyle w:val="21"/>
              <w:rFonts w:hint="eastAsia"/>
              <w:lang w:eastAsia="zh-CN"/>
            </w:rPr>
            <w:t>（</w:t>
          </w:r>
          <w:r>
            <w:rPr>
              <w:rStyle w:val="21"/>
              <w:rFonts w:hint="eastAsia"/>
            </w:rPr>
            <w:t>人工智能场景工程研究中心</w:t>
          </w:r>
          <w:r>
            <w:rPr>
              <w:rStyle w:val="21"/>
              <w:rFonts w:hint="eastAsia"/>
              <w:lang w:eastAsia="zh-CN"/>
            </w:rPr>
            <w:t>）</w:t>
          </w:r>
          <w:r>
            <w:rPr>
              <w:rStyle w:val="21"/>
            </w:rPr>
            <w:t>申报与评价系统</w:t>
          </w:r>
          <w:r>
            <w:tab/>
          </w:r>
          <w:r>
            <w:fldChar w:fldCharType="begin"/>
          </w:r>
          <w:r>
            <w:instrText xml:space="preserve"> PAGEREF _Toc177669818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1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"_Toc177669819" </w:instrText>
          </w:r>
          <w:r>
            <w:fldChar w:fldCharType="separate"/>
          </w:r>
          <w:r>
            <w:rPr>
              <w:rStyle w:val="21"/>
            </w:rPr>
            <w:t>4.1.自治区工程研究中心</w:t>
          </w:r>
          <w:r>
            <w:rPr>
              <w:rStyle w:val="21"/>
              <w:rFonts w:hint="eastAsia"/>
              <w:lang w:eastAsia="zh-CN"/>
            </w:rPr>
            <w:t>（</w:t>
          </w:r>
          <w:r>
            <w:rPr>
              <w:rStyle w:val="21"/>
              <w:rFonts w:hint="eastAsia"/>
            </w:rPr>
            <w:t>人工智能场景工程研究中心</w:t>
          </w:r>
          <w:r>
            <w:rPr>
              <w:rStyle w:val="21"/>
              <w:rFonts w:hint="eastAsia"/>
              <w:lang w:eastAsia="zh-CN"/>
            </w:rPr>
            <w:t>）</w:t>
          </w:r>
          <w:r>
            <w:rPr>
              <w:rStyle w:val="21"/>
            </w:rPr>
            <w:t>申报</w:t>
          </w:r>
          <w:r>
            <w:tab/>
          </w:r>
          <w:r>
            <w:fldChar w:fldCharType="begin"/>
          </w:r>
          <w:r>
            <w:instrText xml:space="preserve"> PAGEREF _Toc177669819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"_Toc177669820" </w:instrText>
          </w:r>
          <w:r>
            <w:fldChar w:fldCharType="separate"/>
          </w:r>
          <w:r>
            <w:rPr>
              <w:rStyle w:val="21"/>
            </w:rPr>
            <w:t>4.1.1.新增申报</w:t>
          </w:r>
          <w:r>
            <w:tab/>
          </w:r>
          <w:r>
            <w:fldChar w:fldCharType="begin"/>
          </w:r>
          <w:r>
            <w:instrText xml:space="preserve"> PAGEREF _Toc177669820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"_Toc177669821" </w:instrText>
          </w:r>
          <w:r>
            <w:fldChar w:fldCharType="separate"/>
          </w:r>
          <w:r>
            <w:rPr>
              <w:rStyle w:val="21"/>
            </w:rPr>
            <w:t>4.1.2.查询</w:t>
          </w:r>
          <w:r>
            <w:tab/>
          </w:r>
          <w:r>
            <w:fldChar w:fldCharType="begin"/>
          </w:r>
          <w:r>
            <w:instrText xml:space="preserve"> PAGEREF _Toc177669821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"_Toc177669822" </w:instrText>
          </w:r>
          <w:r>
            <w:fldChar w:fldCharType="separate"/>
          </w:r>
          <w:r>
            <w:rPr>
              <w:rStyle w:val="21"/>
            </w:rPr>
            <w:t>4.1.3.修改</w:t>
          </w:r>
          <w:r>
            <w:tab/>
          </w:r>
          <w:r>
            <w:fldChar w:fldCharType="begin"/>
          </w:r>
          <w:r>
            <w:instrText xml:space="preserve"> PAGEREF _Toc177669822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"_Toc177669823" </w:instrText>
          </w:r>
          <w:r>
            <w:fldChar w:fldCharType="separate"/>
          </w:r>
          <w:r>
            <w:rPr>
              <w:rStyle w:val="21"/>
            </w:rPr>
            <w:t>4.1.4.删除</w:t>
          </w:r>
          <w:r>
            <w:tab/>
          </w:r>
          <w:r>
            <w:fldChar w:fldCharType="begin"/>
          </w:r>
          <w:r>
            <w:instrText xml:space="preserve"> PAGEREF _Toc177669823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>
          <w:pPr>
            <w:pStyle w:val="17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"_Toc177669824" </w:instrText>
          </w:r>
          <w:r>
            <w:fldChar w:fldCharType="separate"/>
          </w:r>
          <w:r>
            <w:rPr>
              <w:rStyle w:val="21"/>
            </w:rPr>
            <w:t>4.2.自治区工程研究中心评价</w:t>
          </w:r>
          <w:r>
            <w:tab/>
          </w:r>
          <w:r>
            <w:fldChar w:fldCharType="begin"/>
          </w:r>
          <w:r>
            <w:instrText xml:space="preserve"> PAGEREF _Toc177669824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"_Toc177669825" </w:instrText>
          </w:r>
          <w:r>
            <w:fldChar w:fldCharType="separate"/>
          </w:r>
          <w:r>
            <w:rPr>
              <w:rStyle w:val="21"/>
            </w:rPr>
            <w:t>4.2.1.新增评价</w:t>
          </w:r>
          <w:r>
            <w:tab/>
          </w:r>
          <w:r>
            <w:fldChar w:fldCharType="begin"/>
          </w:r>
          <w:r>
            <w:instrText xml:space="preserve"> PAGEREF _Toc177669825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"_Toc177669826" </w:instrText>
          </w:r>
          <w:r>
            <w:fldChar w:fldCharType="separate"/>
          </w:r>
          <w:r>
            <w:rPr>
              <w:rStyle w:val="21"/>
            </w:rPr>
            <w:t>4.2.2.查询</w:t>
          </w:r>
          <w:r>
            <w:tab/>
          </w:r>
          <w:r>
            <w:fldChar w:fldCharType="begin"/>
          </w:r>
          <w:r>
            <w:instrText xml:space="preserve"> PAGEREF _Toc177669826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"_Toc177669827" </w:instrText>
          </w:r>
          <w:r>
            <w:fldChar w:fldCharType="separate"/>
          </w:r>
          <w:r>
            <w:rPr>
              <w:rStyle w:val="21"/>
            </w:rPr>
            <w:t>4.2.3.修改</w:t>
          </w:r>
          <w:r>
            <w:tab/>
          </w:r>
          <w:r>
            <w:fldChar w:fldCharType="begin"/>
          </w:r>
          <w:r>
            <w:instrText xml:space="preserve"> PAGEREF _Toc177669827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"_Toc177669828" </w:instrText>
          </w:r>
          <w:r>
            <w:fldChar w:fldCharType="separate"/>
          </w:r>
          <w:r>
            <w:rPr>
              <w:rStyle w:val="21"/>
            </w:rPr>
            <w:t>4.2.4.删除</w:t>
          </w:r>
          <w:r>
            <w:tab/>
          </w:r>
          <w:r>
            <w:fldChar w:fldCharType="begin"/>
          </w:r>
          <w:r>
            <w:instrText xml:space="preserve"> PAGEREF _Toc177669828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left" w:pos="210"/>
              <w:tab w:val="right" w:leader="dot" w:pos="8296"/>
            </w:tabs>
          </w:pPr>
          <w:r>
            <w:fldChar w:fldCharType="begin"/>
          </w:r>
          <w:r>
            <w:instrText xml:space="preserve"> HYPERLINK \l "_Toc177669829" </w:instrText>
          </w:r>
          <w:r>
            <w:fldChar w:fldCharType="separate"/>
          </w:r>
          <w:r>
            <w:rPr>
              <w:rStyle w:val="21"/>
            </w:rPr>
            <w:t>5.</w:t>
          </w:r>
          <w:r>
            <w:tab/>
          </w:r>
          <w:r>
            <w:rPr>
              <w:rStyle w:val="21"/>
            </w:rPr>
            <w:t>技术支持</w:t>
          </w:r>
          <w:r>
            <w:tab/>
          </w:r>
          <w:r>
            <w:fldChar w:fldCharType="begin"/>
          </w:r>
          <w:r>
            <w:instrText xml:space="preserve"> PAGEREF _Toc177669829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>
          <w:pPr>
            <w:spacing w:line="600" w:lineRule="exact"/>
          </w:pPr>
          <w:r>
            <w:rPr>
              <w:rFonts w:ascii="黑体" w:hAnsi="黑体" w:eastAsia="黑体"/>
              <w:sz w:val="23"/>
            </w:rPr>
            <w:fldChar w:fldCharType="end"/>
          </w:r>
        </w:p>
      </w:sdtContent>
    </w:sdt>
    <w:p>
      <w:pPr>
        <w:spacing w:line="600" w:lineRule="exact"/>
        <w:jc w:val="right"/>
        <w:rPr>
          <w:rFonts w:ascii="微软雅黑" w:hAnsi="微软雅黑" w:eastAsia="微软雅黑" w:cs="微软雅黑"/>
          <w:color w:val="0070C0"/>
          <w:sz w:val="22"/>
        </w:rPr>
      </w:pPr>
      <w:r>
        <w:rPr>
          <w:rFonts w:hint="eastAsia" w:ascii="微软雅黑" w:hAnsi="微软雅黑" w:eastAsia="微软雅黑" w:cs="微软雅黑"/>
          <w:color w:val="0070C0"/>
          <w:sz w:val="24"/>
          <w:szCs w:val="24"/>
        </w:rPr>
        <w:t xml:space="preserve"> </w:t>
      </w:r>
    </w:p>
    <w:p>
      <w:pPr>
        <w:spacing w:line="600" w:lineRule="exact"/>
        <w:rPr>
          <w:sz w:val="28"/>
          <w:szCs w:val="28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upperRoman"/>
          <w:cols w:space="425" w:num="1"/>
          <w:docGrid w:type="lines" w:linePitch="312" w:charSpace="0"/>
        </w:sectPr>
      </w:pPr>
    </w:p>
    <w:p>
      <w:pPr>
        <w:pStyle w:val="41"/>
        <w:numPr>
          <w:ilvl w:val="0"/>
          <w:numId w:val="1"/>
        </w:numPr>
        <w:rPr>
          <w:b w:val="0"/>
          <w:bCs/>
        </w:rPr>
      </w:pPr>
      <w:bookmarkStart w:id="0" w:name="_Toc177669813"/>
      <w:bookmarkStart w:id="1" w:name="_Toc1581625192"/>
      <w:bookmarkStart w:id="2" w:name="_Toc176973693"/>
      <w:bookmarkStart w:id="3" w:name="_Toc14892"/>
      <w:bookmarkStart w:id="4" w:name="_Toc21148"/>
      <w:bookmarkStart w:id="5" w:name="_Toc2062"/>
      <w:bookmarkStart w:id="6" w:name="_Toc8677"/>
      <w:bookmarkStart w:id="7" w:name="_一．平台入口"/>
      <w:r>
        <w:rPr>
          <w:rFonts w:hint="eastAsia"/>
          <w:b w:val="0"/>
          <w:bCs/>
        </w:rPr>
        <w:t>系统简介</w:t>
      </w:r>
      <w:bookmarkEnd w:id="0"/>
      <w:bookmarkEnd w:id="1"/>
      <w:bookmarkEnd w:id="2"/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自治区工程研究中心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（或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人工智能场景工程研究中心）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申报与评价系统依托广西投资项目在线审批监管平台（以下称为“平台”）建设。系统由自治区工程研究中心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（或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人工智能场景工程研究中心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申报</w:t>
      </w:r>
      <w:r>
        <w:rPr>
          <w:rFonts w:hint="eastAsia" w:ascii="仿宋_GB2312" w:hAnsi="Times New Roman" w:eastAsia="仿宋_GB2312" w:cs="Times New Roman"/>
          <w:sz w:val="32"/>
          <w:szCs w:val="32"/>
        </w:rPr>
        <w:t>和自治区工程研究中心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评价</w:t>
      </w:r>
      <w:r>
        <w:rPr>
          <w:rFonts w:hint="eastAsia" w:ascii="仿宋_GB2312" w:hAnsi="Times New Roman" w:eastAsia="仿宋_GB2312" w:cs="Times New Roman"/>
          <w:sz w:val="32"/>
          <w:szCs w:val="32"/>
        </w:rPr>
        <w:t>模块组成。依托单位（以下称为“业主”）通过自治区工程研究中心申报与评价系统报送工程研究中心信息。</w:t>
      </w:r>
    </w:p>
    <w:p>
      <w:pPr>
        <w:widowControl/>
        <w:spacing w:line="600" w:lineRule="exact"/>
        <w:jc w:val="left"/>
        <w:rPr>
          <w:rFonts w:ascii="仿宋" w:hAnsi="仿宋" w:eastAsia="仿宋" w:cs="宋体"/>
          <w:color w:val="3E3E3E"/>
          <w:kern w:val="0"/>
          <w:sz w:val="32"/>
          <w:szCs w:val="32"/>
        </w:rPr>
      </w:pPr>
      <w:r>
        <w:rPr>
          <w:rFonts w:ascii="仿宋" w:hAnsi="仿宋" w:eastAsia="仿宋" w:cs="宋体"/>
          <w:color w:val="3E3E3E"/>
          <w:kern w:val="0"/>
          <w:sz w:val="32"/>
          <w:szCs w:val="32"/>
        </w:rPr>
        <w:br w:type="page"/>
      </w:r>
    </w:p>
    <w:p>
      <w:pPr>
        <w:pStyle w:val="41"/>
        <w:numPr>
          <w:ilvl w:val="0"/>
          <w:numId w:val="1"/>
        </w:numPr>
        <w:rPr>
          <w:b w:val="0"/>
          <w:bCs/>
        </w:rPr>
      </w:pPr>
      <w:bookmarkStart w:id="8" w:name="_Toc177669814"/>
      <w:bookmarkStart w:id="9" w:name="_Toc176973694"/>
      <w:r>
        <w:rPr>
          <w:rFonts w:hint="eastAsia"/>
          <w:b w:val="0"/>
          <w:bCs/>
        </w:rPr>
        <w:t>平台入口</w:t>
      </w:r>
      <w:bookmarkEnd w:id="3"/>
      <w:bookmarkEnd w:id="4"/>
      <w:bookmarkEnd w:id="5"/>
      <w:bookmarkEnd w:id="6"/>
      <w:bookmarkEnd w:id="8"/>
      <w:bookmarkEnd w:id="9"/>
    </w:p>
    <w:bookmarkEnd w:id="7"/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自治区工程研究中心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（或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人工智能场景工程研究中心）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申报与评价通过【广西</w:t>
      </w:r>
      <w:r>
        <w:rPr>
          <w:rFonts w:ascii="仿宋_GB2312" w:hAnsi="Times New Roman" w:eastAsia="仿宋_GB2312" w:cs="Times New Roman"/>
          <w:sz w:val="32"/>
          <w:szCs w:val="32"/>
        </w:rPr>
        <w:t>投资</w:t>
      </w:r>
      <w:r>
        <w:rPr>
          <w:rFonts w:hint="eastAsia" w:ascii="仿宋_GB2312" w:hAnsi="Times New Roman" w:eastAsia="仿宋_GB2312" w:cs="Times New Roman"/>
          <w:sz w:val="32"/>
          <w:szCs w:val="32"/>
        </w:rPr>
        <w:t>项目</w:t>
      </w:r>
      <w:r>
        <w:rPr>
          <w:rFonts w:ascii="仿宋_GB2312" w:hAnsi="Times New Roman" w:eastAsia="仿宋_GB2312" w:cs="Times New Roman"/>
          <w:sz w:val="32"/>
          <w:szCs w:val="32"/>
        </w:rPr>
        <w:t>在线审批监管平台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】申报。</w:t>
      </w:r>
    </w:p>
    <w:p>
      <w:pPr>
        <w:spacing w:line="600" w:lineRule="exact"/>
        <w:ind w:firstLine="642" w:firstLineChars="200"/>
        <w:rPr>
          <w:rStyle w:val="21"/>
          <w:rFonts w:hint="eastAsia" w:ascii="Times New Roman" w:hAnsi="Times New Roman" w:eastAsia="宋体" w:cs="Times New Roman"/>
          <w:color w:val="auto"/>
          <w:sz w:val="36"/>
          <w:szCs w:val="36"/>
          <w:u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入口方式一：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网页搜索【广西</w:t>
      </w:r>
      <w:r>
        <w:rPr>
          <w:rFonts w:ascii="仿宋_GB2312" w:hAnsi="Times New Roman" w:eastAsia="仿宋_GB2312" w:cs="Times New Roman"/>
          <w:sz w:val="32"/>
          <w:szCs w:val="32"/>
        </w:rPr>
        <w:t>投资</w:t>
      </w:r>
      <w:r>
        <w:rPr>
          <w:rFonts w:hint="eastAsia" w:ascii="仿宋_GB2312" w:hAnsi="Times New Roman" w:eastAsia="仿宋_GB2312" w:cs="Times New Roman"/>
          <w:sz w:val="32"/>
          <w:szCs w:val="32"/>
        </w:rPr>
        <w:t>项目</w:t>
      </w:r>
      <w:r>
        <w:rPr>
          <w:rFonts w:ascii="仿宋_GB2312" w:hAnsi="Times New Roman" w:eastAsia="仿宋_GB2312" w:cs="Times New Roman"/>
          <w:sz w:val="32"/>
          <w:szCs w:val="32"/>
        </w:rPr>
        <w:t>在线审批监管平台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】或者直接输入网址</w:t>
      </w:r>
      <w:r>
        <w:fldChar w:fldCharType="begin"/>
      </w:r>
      <w:r>
        <w:instrText xml:space="preserve"> HYPERLINK "https://zxsp.fgw.gxzf.gov.cn/" </w:instrText>
      </w:r>
      <w:r>
        <w:fldChar w:fldCharType="separate"/>
      </w:r>
      <w:r>
        <w:rPr>
          <w:rStyle w:val="21"/>
          <w:rFonts w:ascii="Times New Roman" w:hAnsi="Times New Roman" w:eastAsia="宋体" w:cs="Times New Roman"/>
          <w:sz w:val="36"/>
          <w:szCs w:val="36"/>
        </w:rPr>
        <w:t>https://zxsp.fgw.gxzf.gov.cn/</w:t>
      </w:r>
      <w:r>
        <w:rPr>
          <w:rStyle w:val="21"/>
          <w:rFonts w:ascii="Times New Roman" w:hAnsi="Times New Roman" w:eastAsia="宋体" w:cs="Times New Roman"/>
          <w:sz w:val="36"/>
          <w:szCs w:val="36"/>
        </w:rPr>
        <w:fldChar w:fldCharType="end"/>
      </w:r>
      <w:r>
        <w:rPr>
          <w:rStyle w:val="21"/>
          <w:rFonts w:hint="eastAsia" w:ascii="Times New Roman" w:hAnsi="Times New Roman" w:eastAsia="宋体" w:cs="Times New Roman"/>
          <w:color w:val="auto"/>
          <w:sz w:val="36"/>
          <w:szCs w:val="36"/>
          <w:u w:val="none"/>
          <w:lang w:val="en-US" w:eastAsia="zh-CN"/>
        </w:rPr>
        <w:t>。</w:t>
      </w:r>
    </w:p>
    <w:p>
      <w:pPr>
        <w:spacing w:line="600" w:lineRule="exact"/>
        <w:ind w:firstLine="420" w:firstLineChars="200"/>
        <w:rPr>
          <w:rStyle w:val="21"/>
          <w:rFonts w:ascii="Times New Roman" w:hAnsi="Times New Roman" w:eastAsia="宋体" w:cs="Times New Roman"/>
          <w:sz w:val="36"/>
          <w:szCs w:val="36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374015</wp:posOffset>
            </wp:positionV>
            <wp:extent cx="5274310" cy="2644140"/>
            <wp:effectExtent l="0" t="0" r="2540" b="3810"/>
            <wp:wrapTopAndBottom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00" w:lineRule="exact"/>
        <w:ind w:firstLine="642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入口方式二：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广西壮族自治区发展和改革委员会网站</w:t>
      </w:r>
      <w:r>
        <w:rPr>
          <w:rFonts w:ascii="仿宋_GB2312" w:hAnsi="Times New Roman" w:eastAsia="仿宋_GB2312" w:cs="Times New Roman"/>
          <w:sz w:val="32"/>
          <w:szCs w:val="32"/>
        </w:rPr>
        <w:t>首页</w:t>
      </w:r>
      <w:r>
        <w:rPr>
          <w:rFonts w:hint="eastAsia" w:ascii="仿宋_GB2312" w:hAnsi="Times New Roman" w:eastAsia="仿宋_GB2312" w:cs="Times New Roman"/>
          <w:sz w:val="32"/>
          <w:szCs w:val="32"/>
        </w:rPr>
        <w:t>底部</w:t>
      </w:r>
      <w:r>
        <w:rPr>
          <w:rFonts w:ascii="仿宋_GB2312" w:hAnsi="Times New Roman" w:eastAsia="仿宋_GB2312" w:cs="Times New Roman"/>
          <w:sz w:val="32"/>
          <w:szCs w:val="32"/>
        </w:rPr>
        <w:t>-</w:t>
      </w:r>
      <w:r>
        <w:rPr>
          <w:rFonts w:hint="eastAsia" w:ascii="仿宋_GB2312" w:hAnsi="Times New Roman" w:eastAsia="仿宋_GB2312" w:cs="Times New Roman"/>
          <w:sz w:val="32"/>
          <w:szCs w:val="32"/>
        </w:rPr>
        <w:t>便民服务-</w:t>
      </w:r>
      <w:r>
        <w:rPr>
          <w:rFonts w:ascii="仿宋_GB2312" w:hAnsi="Times New Roman" w:eastAsia="仿宋_GB2312" w:cs="Times New Roman"/>
          <w:sz w:val="32"/>
          <w:szCs w:val="32"/>
        </w:rPr>
        <w:t>点击【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广西</w:t>
      </w:r>
      <w:r>
        <w:rPr>
          <w:rFonts w:ascii="仿宋_GB2312" w:hAnsi="Times New Roman" w:eastAsia="仿宋_GB2312" w:cs="Times New Roman"/>
          <w:sz w:val="32"/>
          <w:szCs w:val="32"/>
        </w:rPr>
        <w:t>投资</w:t>
      </w:r>
      <w:r>
        <w:rPr>
          <w:rFonts w:hint="eastAsia" w:ascii="仿宋_GB2312" w:hAnsi="Times New Roman" w:eastAsia="仿宋_GB2312" w:cs="Times New Roman"/>
          <w:sz w:val="32"/>
          <w:szCs w:val="32"/>
        </w:rPr>
        <w:t>项目</w:t>
      </w:r>
      <w:r>
        <w:rPr>
          <w:rFonts w:ascii="仿宋_GB2312" w:hAnsi="Times New Roman" w:eastAsia="仿宋_GB2312" w:cs="Times New Roman"/>
          <w:sz w:val="32"/>
          <w:szCs w:val="32"/>
        </w:rPr>
        <w:t>在线审批监管平台】</w:t>
      </w:r>
      <w:r>
        <w:rPr>
          <w:rFonts w:hint="eastAsia" w:ascii="仿宋_GB2312" w:hAnsi="Times New Roman" w:eastAsia="仿宋_GB2312" w:cs="Times New Roman"/>
          <w:sz w:val="32"/>
          <w:szCs w:val="32"/>
        </w:rPr>
        <w:t>进入。</w:t>
      </w:r>
    </w:p>
    <w:p>
      <w:pPr>
        <w:jc w:val="center"/>
      </w:pPr>
      <w:r>
        <w:drawing>
          <wp:inline distT="0" distB="0" distL="0" distR="0">
            <wp:extent cx="4683125" cy="4318000"/>
            <wp:effectExtent l="0" t="0" r="3175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7222" cy="433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00" w:lineRule="exact"/>
      </w:pPr>
    </w:p>
    <w:p>
      <w:pPr>
        <w:jc w:val="center"/>
      </w:pPr>
      <w:r>
        <w:drawing>
          <wp:inline distT="0" distB="0" distL="0" distR="0">
            <wp:extent cx="5107940" cy="2934970"/>
            <wp:effectExtent l="0" t="0" r="10160" b="1143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07940" cy="293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distT="0" distB="0" distL="0" distR="0">
            <wp:extent cx="5274310" cy="2846070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600" w:lineRule="exact"/>
        <w:jc w:val="left"/>
      </w:pPr>
      <w:r>
        <w:br w:type="page"/>
      </w:r>
    </w:p>
    <w:p>
      <w:pPr>
        <w:pStyle w:val="41"/>
        <w:numPr>
          <w:ilvl w:val="0"/>
          <w:numId w:val="1"/>
        </w:numPr>
        <w:rPr>
          <w:b w:val="0"/>
          <w:bCs/>
        </w:rPr>
      </w:pPr>
      <w:bookmarkStart w:id="10" w:name="_Toc176973695"/>
      <w:bookmarkStart w:id="11" w:name="_Toc19784"/>
      <w:bookmarkStart w:id="12" w:name="_Toc2185"/>
      <w:bookmarkStart w:id="13" w:name="_Toc177115364"/>
      <w:bookmarkStart w:id="14" w:name="_Toc177669815"/>
      <w:r>
        <w:rPr>
          <w:rFonts w:hint="eastAsia"/>
          <w:b w:val="0"/>
          <w:bCs/>
        </w:rPr>
        <w:t>账号注册</w:t>
      </w:r>
      <w:bookmarkEnd w:id="10"/>
      <w:bookmarkEnd w:id="11"/>
      <w:bookmarkEnd w:id="12"/>
      <w:r>
        <w:rPr>
          <w:rFonts w:hint="eastAsia"/>
          <w:b w:val="0"/>
          <w:bCs/>
        </w:rPr>
        <w:t>与登录</w:t>
      </w:r>
      <w:bookmarkEnd w:id="13"/>
      <w:bookmarkEnd w:id="14"/>
    </w:p>
    <w:p>
      <w:pPr>
        <w:pStyle w:val="41"/>
        <w:numPr>
          <w:ilvl w:val="1"/>
          <w:numId w:val="1"/>
        </w:numPr>
        <w:outlineLvl w:val="1"/>
        <w:rPr>
          <w:b w:val="0"/>
          <w:bCs/>
        </w:rPr>
      </w:pPr>
      <w:bookmarkStart w:id="15" w:name="_Toc177669816"/>
      <w:bookmarkStart w:id="16" w:name="_Toc177115365"/>
      <w:r>
        <w:rPr>
          <w:rFonts w:hint="eastAsia"/>
          <w:b w:val="0"/>
          <w:bCs/>
        </w:rPr>
        <w:t>平台用户注册</w:t>
      </w:r>
      <w:bookmarkEnd w:id="15"/>
      <w:bookmarkEnd w:id="16"/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在首页的“用户登录”框中点击“用户注册”按钮，如下：</w:t>
      </w:r>
    </w:p>
    <w:p>
      <w:pPr>
        <w:pStyle w:val="39"/>
        <w:spacing w:line="240" w:lineRule="auto"/>
        <w:ind w:firstLine="0" w:firstLineChars="0"/>
        <w:jc w:val="center"/>
      </w:pPr>
      <w:r>
        <w:drawing>
          <wp:inline distT="0" distB="0" distL="0" distR="0">
            <wp:extent cx="5747385" cy="2603500"/>
            <wp:effectExtent l="0" t="0" r="5715" b="635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7385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9"/>
        <w:spacing w:line="600" w:lineRule="exact"/>
        <w:ind w:firstLine="0" w:firstLineChars="0"/>
      </w:pPr>
    </w:p>
    <w:p>
      <w:pPr>
        <w:pStyle w:val="39"/>
        <w:spacing w:line="600" w:lineRule="exact"/>
        <w:ind w:firstLine="0" w:firstLineChars="0"/>
      </w:pPr>
    </w:p>
    <w:p>
      <w:pPr>
        <w:pStyle w:val="39"/>
        <w:spacing w:line="600" w:lineRule="exact"/>
        <w:ind w:firstLine="0" w:firstLineChars="0"/>
      </w:pPr>
    </w:p>
    <w:p>
      <w:pPr>
        <w:pStyle w:val="39"/>
        <w:spacing w:line="600" w:lineRule="exact"/>
        <w:ind w:firstLine="0" w:firstLineChars="0"/>
      </w:pPr>
    </w:p>
    <w:p>
      <w:pPr>
        <w:pStyle w:val="39"/>
        <w:spacing w:line="600" w:lineRule="exact"/>
        <w:ind w:firstLine="0" w:firstLineChars="0"/>
      </w:pPr>
    </w:p>
    <w:p>
      <w:pPr>
        <w:pStyle w:val="39"/>
        <w:spacing w:line="600" w:lineRule="exact"/>
        <w:ind w:firstLine="0" w:firstLineChars="0"/>
      </w:pPr>
    </w:p>
    <w:p>
      <w:pPr>
        <w:pStyle w:val="39"/>
        <w:spacing w:line="600" w:lineRule="exact"/>
        <w:ind w:firstLine="0" w:firstLineChars="0"/>
      </w:pPr>
    </w:p>
    <w:p>
      <w:pPr>
        <w:pStyle w:val="39"/>
        <w:spacing w:line="600" w:lineRule="exact"/>
        <w:ind w:firstLine="0" w:firstLineChars="0"/>
      </w:pPr>
    </w:p>
    <w:p>
      <w:pPr>
        <w:pStyle w:val="39"/>
        <w:spacing w:line="600" w:lineRule="exact"/>
        <w:ind w:firstLine="0" w:firstLineChars="0"/>
      </w:pPr>
    </w:p>
    <w:p>
      <w:pPr>
        <w:pStyle w:val="39"/>
        <w:spacing w:line="600" w:lineRule="exact"/>
        <w:ind w:firstLine="0" w:firstLineChars="0"/>
      </w:pPr>
    </w:p>
    <w:p>
      <w:pPr>
        <w:pStyle w:val="39"/>
        <w:spacing w:line="600" w:lineRule="exact"/>
        <w:ind w:firstLine="0" w:firstLineChars="0"/>
      </w:pP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进入注册页面后，按照要求填写好注册信息，点击“立即注册”按钮。</w:t>
      </w:r>
    </w:p>
    <w:p>
      <w:pPr>
        <w:pStyle w:val="39"/>
        <w:spacing w:line="240" w:lineRule="auto"/>
        <w:ind w:firstLine="0" w:firstLineChars="0"/>
        <w:jc w:val="center"/>
      </w:pPr>
      <w:r>
        <w:rPr>
          <w:rFonts w:hint="eastAsia"/>
        </w:rPr>
        <w:drawing>
          <wp:inline distT="0" distB="0" distL="0" distR="0">
            <wp:extent cx="5747385" cy="6064885"/>
            <wp:effectExtent l="0" t="0" r="5715" b="0"/>
            <wp:docPr id="49" name="图片 4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7385" cy="606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9"/>
        <w:spacing w:line="600" w:lineRule="exact"/>
        <w:ind w:firstLine="0" w:firstLineChars="0"/>
        <w:jc w:val="center"/>
      </w:pPr>
    </w:p>
    <w:p>
      <w:pPr>
        <w:pStyle w:val="39"/>
        <w:spacing w:line="600" w:lineRule="exact"/>
        <w:ind w:firstLine="0" w:firstLineChars="0"/>
        <w:jc w:val="center"/>
      </w:pPr>
    </w:p>
    <w:p>
      <w:pPr>
        <w:pStyle w:val="39"/>
        <w:spacing w:line="600" w:lineRule="exact"/>
        <w:ind w:firstLine="0" w:firstLineChars="0"/>
        <w:jc w:val="center"/>
      </w:pPr>
    </w:p>
    <w:p>
      <w:pPr>
        <w:pStyle w:val="39"/>
        <w:spacing w:line="600" w:lineRule="exact"/>
        <w:ind w:firstLine="0" w:firstLineChars="0"/>
        <w:jc w:val="center"/>
      </w:pPr>
    </w:p>
    <w:p>
      <w:pPr>
        <w:pStyle w:val="39"/>
        <w:spacing w:line="600" w:lineRule="exact"/>
        <w:ind w:firstLine="0" w:firstLineChars="0"/>
        <w:jc w:val="center"/>
      </w:pPr>
    </w:p>
    <w:p>
      <w:pPr>
        <w:pStyle w:val="41"/>
        <w:numPr>
          <w:ilvl w:val="1"/>
          <w:numId w:val="1"/>
        </w:numPr>
        <w:outlineLvl w:val="1"/>
        <w:rPr>
          <w:b w:val="0"/>
          <w:bCs/>
        </w:rPr>
      </w:pPr>
      <w:bookmarkStart w:id="17" w:name="_Toc177115366"/>
      <w:bookmarkStart w:id="18" w:name="_Toc14643740"/>
      <w:bookmarkStart w:id="19" w:name="_Toc177669817"/>
      <w:r>
        <w:rPr>
          <w:rFonts w:hint="eastAsia"/>
          <w:b w:val="0"/>
          <w:bCs/>
        </w:rPr>
        <w:t>平台用户</w:t>
      </w:r>
      <w:r>
        <w:rPr>
          <w:b w:val="0"/>
          <w:bCs/>
        </w:rPr>
        <w:t>登录</w:t>
      </w:r>
      <w:bookmarkEnd w:id="17"/>
      <w:bookmarkEnd w:id="18"/>
      <w:bookmarkEnd w:id="19"/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点击【在线平台登录】进行登录，如下：</w:t>
      </w:r>
    </w:p>
    <w:p>
      <w:pPr>
        <w:pStyle w:val="39"/>
        <w:spacing w:line="240" w:lineRule="auto"/>
        <w:ind w:firstLine="0" w:firstLineChars="0"/>
        <w:jc w:val="center"/>
      </w:pPr>
      <w:r>
        <w:drawing>
          <wp:inline distT="0" distB="0" distL="0" distR="0">
            <wp:extent cx="5756910" cy="2789555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9"/>
        <w:spacing w:line="600" w:lineRule="exact"/>
        <w:ind w:firstLine="0" w:firstLineChars="0"/>
        <w:jc w:val="center"/>
      </w:pP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弹出登录页，输入用户名、密码以及验证码，点击“登录”。</w:t>
      </w:r>
    </w:p>
    <w:p>
      <w:pPr>
        <w:pStyle w:val="39"/>
        <w:spacing w:line="240" w:lineRule="auto"/>
        <w:ind w:firstLine="0" w:firstLineChars="0"/>
        <w:jc w:val="center"/>
      </w:pPr>
      <w:r>
        <w:drawing>
          <wp:inline distT="0" distB="0" distL="0" distR="0">
            <wp:extent cx="5262245" cy="261239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612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600" w:lineRule="exact"/>
        <w:jc w:val="left"/>
      </w:pPr>
      <w:r>
        <w:br w:type="page"/>
      </w:r>
    </w:p>
    <w:p>
      <w:pPr>
        <w:pStyle w:val="41"/>
        <w:numPr>
          <w:ilvl w:val="0"/>
          <w:numId w:val="1"/>
        </w:numPr>
        <w:rPr>
          <w:b w:val="0"/>
          <w:bCs/>
        </w:rPr>
      </w:pPr>
      <w:bookmarkStart w:id="20" w:name="_Toc176973698"/>
      <w:bookmarkStart w:id="21" w:name="_Toc177669818"/>
      <w:r>
        <w:rPr>
          <w:rFonts w:hint="eastAsia"/>
          <w:b w:val="0"/>
          <w:bCs/>
        </w:rPr>
        <w:t>自治区工程研究中心申报与评价系统</w:t>
      </w:r>
      <w:bookmarkEnd w:id="20"/>
      <w:bookmarkEnd w:id="21"/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业主可通过如下两种方式进入自治区工程研究中心申报与评价系统。</w:t>
      </w:r>
    </w:p>
    <w:p>
      <w:pPr>
        <w:spacing w:line="600" w:lineRule="exact"/>
        <w:ind w:firstLine="642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方式一：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业主登录到系统，在系统首页点击【自治区工程研究中心】进入【工程研究中心申报与评价】页面进行申报或评价。</w:t>
      </w:r>
    </w:p>
    <w:p>
      <w:pPr>
        <w:pStyle w:val="29"/>
        <w:spacing w:line="240" w:lineRule="auto"/>
        <w:jc w:val="center"/>
        <w:rPr>
          <w:rFonts w:ascii="仿宋" w:hAnsi="仿宋" w:eastAsia="仿宋" w:cs="宋体"/>
          <w:snapToGrid/>
          <w:color w:val="3E3E3E"/>
          <w:kern w:val="0"/>
          <w:sz w:val="32"/>
          <w:szCs w:val="32"/>
        </w:rPr>
      </w:pPr>
      <w:r>
        <w:drawing>
          <wp:inline distT="0" distB="0" distL="0" distR="0">
            <wp:extent cx="5274310" cy="28263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00" w:lineRule="exact"/>
        <w:ind w:firstLine="642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</w:rPr>
        <w:t>方式二：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业主登录到系统后，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进入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【用户中心】-【工程研究中心申报与评价】页面进行申报或评价。</w:t>
      </w:r>
    </w:p>
    <w:p>
      <w:pPr>
        <w:pStyle w:val="29"/>
        <w:spacing w:line="240" w:lineRule="auto"/>
        <w:jc w:val="center"/>
        <w:rPr>
          <w:sz w:val="24"/>
          <w:szCs w:val="28"/>
        </w:rPr>
      </w:pPr>
      <w:r>
        <w:drawing>
          <wp:inline distT="0" distB="0" distL="0" distR="0">
            <wp:extent cx="5274310" cy="2429510"/>
            <wp:effectExtent l="0" t="0" r="2540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9"/>
        <w:spacing w:line="240" w:lineRule="auto"/>
        <w:jc w:val="center"/>
        <w:rPr>
          <w:sz w:val="24"/>
          <w:szCs w:val="28"/>
        </w:rPr>
      </w:pPr>
      <w:r>
        <w:drawing>
          <wp:inline distT="0" distB="0" distL="114300" distR="114300">
            <wp:extent cx="5128895" cy="2430780"/>
            <wp:effectExtent l="0" t="0" r="1905" b="762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28895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1"/>
        <w:numPr>
          <w:ilvl w:val="1"/>
          <w:numId w:val="1"/>
        </w:numPr>
        <w:outlineLvl w:val="1"/>
        <w:rPr>
          <w:rFonts w:hint="eastAsia"/>
          <w:b w:val="0"/>
          <w:bCs/>
        </w:rPr>
      </w:pPr>
      <w:bookmarkStart w:id="22" w:name="_Toc177669819"/>
      <w:bookmarkStart w:id="23" w:name="_Toc176973699"/>
      <w:r>
        <w:rPr>
          <w:rFonts w:hint="eastAsia"/>
          <w:b w:val="0"/>
          <w:bCs/>
        </w:rPr>
        <w:t>自治区工程研究中心</w:t>
      </w:r>
      <w:r>
        <w:rPr>
          <w:rFonts w:hint="eastAsia"/>
          <w:b w:val="0"/>
          <w:bCs/>
          <w:lang w:eastAsia="zh-CN"/>
        </w:rPr>
        <w:t>（或</w:t>
      </w:r>
      <w:r>
        <w:rPr>
          <w:rFonts w:hint="eastAsia"/>
          <w:b w:val="0"/>
          <w:bCs/>
          <w:lang w:val="en-US" w:eastAsia="zh-CN"/>
        </w:rPr>
        <w:t>人工智能场景工程研究中心）</w:t>
      </w:r>
      <w:r>
        <w:rPr>
          <w:rFonts w:hint="eastAsia"/>
          <w:b w:val="0"/>
          <w:bCs/>
        </w:rPr>
        <w:t>申报</w:t>
      </w:r>
      <w:bookmarkEnd w:id="22"/>
      <w:bookmarkEnd w:id="23"/>
    </w:p>
    <w:p>
      <w:pPr>
        <w:pStyle w:val="41"/>
        <w:numPr>
          <w:ilvl w:val="2"/>
          <w:numId w:val="1"/>
        </w:numPr>
        <w:outlineLvl w:val="2"/>
        <w:rPr>
          <w:b w:val="0"/>
          <w:bCs/>
        </w:rPr>
      </w:pPr>
      <w:bookmarkStart w:id="24" w:name="_Toc177669820"/>
      <w:r>
        <w:rPr>
          <w:rFonts w:hint="eastAsia"/>
          <w:b w:val="0"/>
          <w:bCs/>
        </w:rPr>
        <w:t>新增申报</w:t>
      </w:r>
      <w:bookmarkEnd w:id="24"/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点击【新增申报】进入申报页面。依次按表单要求填写基本信息、依托单位、报告正文、附件及清单信息。</w:t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color w:val="FF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FF0000"/>
          <w:sz w:val="32"/>
          <w:szCs w:val="32"/>
        </w:rPr>
        <w:t>注：填报过程中点击【保存草稿】可暂存工程研究中心信息，后续可继续修改信息；填报完毕点击【提交】按钮，工程研究中心申报信息将无法修改信息。</w:t>
      </w:r>
    </w:p>
    <w:p>
      <w:pPr>
        <w:pStyle w:val="29"/>
        <w:spacing w:line="240" w:lineRule="auto"/>
        <w:ind w:firstLine="0" w:firstLineChars="0"/>
        <w:jc w:val="center"/>
        <w:rPr>
          <w:rFonts w:ascii="仿宋" w:hAnsi="仿宋" w:eastAsia="仿宋" w:cs="宋体"/>
          <w:snapToGrid/>
          <w:color w:val="3E3E3E"/>
          <w:kern w:val="0"/>
          <w:sz w:val="32"/>
          <w:szCs w:val="32"/>
        </w:rPr>
      </w:pPr>
      <w:r>
        <w:drawing>
          <wp:inline distT="0" distB="0" distL="0" distR="0">
            <wp:extent cx="5274310" cy="23558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9"/>
        <w:spacing w:line="240" w:lineRule="auto"/>
        <w:ind w:firstLine="0" w:firstLineChars="0"/>
      </w:pPr>
    </w:p>
    <w:p>
      <w:pPr>
        <w:pStyle w:val="29"/>
        <w:spacing w:line="240" w:lineRule="auto"/>
        <w:ind w:firstLine="0" w:firstLineChars="0"/>
        <w:jc w:val="center"/>
      </w:pPr>
      <w:r>
        <w:drawing>
          <wp:inline distT="0" distB="0" distL="0" distR="0">
            <wp:extent cx="5274310" cy="4645025"/>
            <wp:effectExtent l="0" t="0" r="2540" b="3175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4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9"/>
        <w:spacing w:line="240" w:lineRule="auto"/>
        <w:ind w:firstLine="0" w:firstLineChars="0"/>
        <w:jc w:val="center"/>
      </w:pPr>
      <w:r>
        <w:drawing>
          <wp:inline distT="0" distB="0" distL="0" distR="0">
            <wp:extent cx="5274310" cy="2149475"/>
            <wp:effectExtent l="0" t="0" r="2540" b="317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9"/>
        <w:spacing w:line="240" w:lineRule="auto"/>
        <w:ind w:firstLine="0" w:firstLineChars="0"/>
      </w:pPr>
    </w:p>
    <w:p>
      <w:pPr>
        <w:pStyle w:val="29"/>
        <w:spacing w:line="240" w:lineRule="auto"/>
        <w:ind w:firstLine="0" w:firstLineChars="0"/>
        <w:jc w:val="center"/>
      </w:pPr>
      <w:r>
        <w:drawing>
          <wp:inline distT="0" distB="0" distL="0" distR="0">
            <wp:extent cx="5274310" cy="1386840"/>
            <wp:effectExtent l="0" t="0" r="2540" b="381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9"/>
        <w:spacing w:line="240" w:lineRule="auto"/>
        <w:ind w:firstLine="0" w:firstLineChars="0"/>
        <w:jc w:val="center"/>
      </w:pPr>
      <w:r>
        <w:drawing>
          <wp:inline distT="0" distB="0" distL="0" distR="0">
            <wp:extent cx="5274310" cy="1339850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6"/>
        <w:ind w:firstLine="42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保存草稿：</w:t>
      </w:r>
      <w:r>
        <w:rPr>
          <w:rFonts w:hint="eastAsia" w:ascii="仿宋_GB2312" w:eastAsia="仿宋_GB2312"/>
          <w:sz w:val="32"/>
          <w:szCs w:val="32"/>
        </w:rPr>
        <w:t>填报过程中点击【保存草稿】可暂存工程研究中心信息，该工程研究中心申报数据为“草稿”状态，后续可继续修改信息。</w:t>
      </w:r>
    </w:p>
    <w:p>
      <w:pPr>
        <w:widowControl/>
        <w:jc w:val="center"/>
        <w:rPr>
          <w:rFonts w:ascii="黑体" w:hAnsi="黑体" w:eastAsia="黑体" w:cs="Times New Roman"/>
          <w:b/>
          <w:bCs/>
          <w:kern w:val="0"/>
          <w:sz w:val="32"/>
          <w:szCs w:val="32"/>
        </w:rPr>
      </w:pPr>
      <w:r>
        <w:drawing>
          <wp:inline distT="0" distB="0" distL="0" distR="0">
            <wp:extent cx="5274310" cy="2406650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rPr>
          <w:rFonts w:ascii="黑体" w:hAnsi="黑体" w:eastAsia="黑体" w:cs="Times New Roman"/>
          <w:b/>
          <w:bCs/>
          <w:kern w:val="0"/>
          <w:sz w:val="32"/>
          <w:szCs w:val="32"/>
        </w:rPr>
      </w:pPr>
    </w:p>
    <w:p>
      <w:pPr>
        <w:widowControl/>
        <w:ind w:firstLine="42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Times New Roman"/>
          <w:b w:val="0"/>
          <w:bCs w:val="0"/>
          <w:kern w:val="0"/>
          <w:sz w:val="32"/>
          <w:szCs w:val="32"/>
        </w:rPr>
        <w:t>提交：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填报完毕点击【提交】按钮，该工程研究中心申报数据为“待初审”状态，业主用户将无法修改信息。若需进行修改，可联系后台审批人员将该数据做“初审不通过”处理。</w:t>
      </w:r>
    </w:p>
    <w:p>
      <w:pPr>
        <w:jc w:val="center"/>
      </w:pPr>
      <w:r>
        <w:drawing>
          <wp:inline distT="0" distB="0" distL="0" distR="0">
            <wp:extent cx="5274310" cy="2399030"/>
            <wp:effectExtent l="0" t="0" r="2540" b="127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1"/>
        <w:numPr>
          <w:ilvl w:val="2"/>
          <w:numId w:val="1"/>
        </w:numPr>
        <w:outlineLvl w:val="2"/>
        <w:rPr>
          <w:b w:val="0"/>
          <w:bCs/>
        </w:rPr>
      </w:pPr>
      <w:bookmarkStart w:id="25" w:name="_Toc177669821"/>
      <w:r>
        <w:rPr>
          <w:rFonts w:hint="eastAsia"/>
          <w:b w:val="0"/>
          <w:bCs/>
        </w:rPr>
        <w:t>查询</w:t>
      </w:r>
      <w:bookmarkEnd w:id="25"/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进入【工程研究中心申报】页面。显示当前业主申报的所有工程研究中心列表。支持按工程研究中心、审核状态查询。</w:t>
      </w:r>
    </w:p>
    <w:p>
      <w:pPr>
        <w:widowControl/>
        <w:ind w:firstLine="480"/>
        <w:jc w:val="center"/>
        <w:rPr>
          <w:rFonts w:ascii="仿宋" w:hAnsi="仿宋" w:eastAsia="仿宋" w:cs="宋体"/>
          <w:color w:val="3E3E3E"/>
          <w:kern w:val="0"/>
          <w:sz w:val="32"/>
          <w:szCs w:val="32"/>
        </w:rPr>
      </w:pPr>
      <w:r>
        <w:drawing>
          <wp:inline distT="0" distB="0" distL="0" distR="0">
            <wp:extent cx="5274310" cy="2265680"/>
            <wp:effectExtent l="0" t="0" r="2540" b="127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600" w:lineRule="exact"/>
        <w:ind w:firstLine="480"/>
        <w:rPr>
          <w:rFonts w:ascii="仿宋" w:hAnsi="仿宋" w:eastAsia="仿宋" w:cs="宋体"/>
          <w:color w:val="3E3E3E"/>
          <w:kern w:val="0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点击【查看】按钮，可查询到该工程研究中心详细信息。</w:t>
      </w:r>
    </w:p>
    <w:p>
      <w:pPr>
        <w:widowControl/>
        <w:ind w:firstLine="480"/>
        <w:jc w:val="center"/>
        <w:rPr>
          <w:rFonts w:ascii="仿宋" w:hAnsi="仿宋" w:eastAsia="仿宋" w:cs="宋体"/>
          <w:color w:val="3E3E3E"/>
          <w:kern w:val="0"/>
          <w:sz w:val="32"/>
          <w:szCs w:val="32"/>
        </w:rPr>
      </w:pPr>
      <w:r>
        <w:drawing>
          <wp:inline distT="0" distB="0" distL="0" distR="0">
            <wp:extent cx="5274310" cy="2183765"/>
            <wp:effectExtent l="0" t="0" r="2540" b="698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ind w:firstLine="480"/>
        <w:jc w:val="center"/>
        <w:rPr>
          <w:rFonts w:ascii="仿宋" w:hAnsi="仿宋" w:eastAsia="仿宋" w:cs="宋体"/>
          <w:color w:val="3E3E3E"/>
          <w:kern w:val="0"/>
          <w:sz w:val="32"/>
          <w:szCs w:val="32"/>
        </w:rPr>
      </w:pPr>
      <w:r>
        <w:drawing>
          <wp:inline distT="0" distB="0" distL="0" distR="0">
            <wp:extent cx="5274310" cy="2489200"/>
            <wp:effectExtent l="0" t="0" r="2540" b="635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600" w:lineRule="exact"/>
        <w:ind w:firstLine="480"/>
        <w:rPr>
          <w:rFonts w:ascii="仿宋" w:hAnsi="仿宋" w:eastAsia="仿宋" w:cs="宋体"/>
          <w:color w:val="3E3E3E"/>
          <w:kern w:val="0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点击【审核意见】按钮，可查看该工程研究中心审核信息。</w:t>
      </w:r>
    </w:p>
    <w:p>
      <w:pPr>
        <w:ind w:firstLine="420" w:firstLineChars="200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drawing>
          <wp:inline distT="0" distB="0" distL="0" distR="0">
            <wp:extent cx="5274310" cy="1510030"/>
            <wp:effectExtent l="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ind w:firstLine="480"/>
        <w:jc w:val="center"/>
        <w:rPr>
          <w:rFonts w:ascii="仿宋" w:hAnsi="仿宋" w:eastAsia="仿宋" w:cs="宋体"/>
          <w:color w:val="3E3E3E"/>
          <w:kern w:val="0"/>
          <w:sz w:val="32"/>
          <w:szCs w:val="32"/>
        </w:rPr>
      </w:pPr>
      <w:r>
        <w:drawing>
          <wp:inline distT="0" distB="0" distL="0" distR="0">
            <wp:extent cx="5274310" cy="1947545"/>
            <wp:effectExtent l="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1"/>
        <w:numPr>
          <w:ilvl w:val="2"/>
          <w:numId w:val="1"/>
        </w:numPr>
        <w:outlineLvl w:val="2"/>
        <w:rPr>
          <w:b w:val="0"/>
          <w:bCs/>
        </w:rPr>
      </w:pPr>
      <w:bookmarkStart w:id="26" w:name="_Toc177669822"/>
      <w:r>
        <w:rPr>
          <w:rFonts w:hint="eastAsia"/>
          <w:b w:val="0"/>
          <w:bCs/>
        </w:rPr>
        <w:t>修改</w:t>
      </w:r>
      <w:bookmarkEnd w:id="26"/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处于</w:t>
      </w:r>
      <w:r>
        <w:rPr>
          <w:rFonts w:hint="eastAsia" w:ascii="仿宋_GB2312" w:hAnsi="Times New Roman" w:eastAsia="仿宋_GB2312" w:cs="Times New Roman"/>
          <w:sz w:val="32"/>
          <w:szCs w:val="32"/>
        </w:rPr>
        <w:t>“草稿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”“</w:t>
      </w:r>
      <w:r>
        <w:rPr>
          <w:rFonts w:hint="eastAsia" w:ascii="仿宋_GB2312" w:hAnsi="Times New Roman" w:eastAsia="仿宋_GB2312" w:cs="Times New Roman"/>
          <w:sz w:val="32"/>
          <w:szCs w:val="32"/>
        </w:rPr>
        <w:t>初审不通过”状态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申报数据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可以</w:t>
      </w:r>
      <w:r>
        <w:rPr>
          <w:rFonts w:hint="eastAsia" w:ascii="仿宋_GB2312" w:hAnsi="Times New Roman" w:eastAsia="仿宋_GB2312" w:cs="Times New Roman"/>
          <w:sz w:val="32"/>
          <w:szCs w:val="32"/>
        </w:rPr>
        <w:t>修改。</w:t>
      </w:r>
    </w:p>
    <w:p>
      <w:pPr>
        <w:ind w:firstLine="210" w:firstLineChars="100"/>
        <w:jc w:val="center"/>
        <w:rPr>
          <w:rFonts w:ascii="仿宋" w:hAnsi="仿宋" w:eastAsia="仿宋" w:cs="宋体"/>
          <w:color w:val="3E3E3E"/>
          <w:kern w:val="0"/>
          <w:sz w:val="32"/>
          <w:szCs w:val="32"/>
        </w:rPr>
      </w:pPr>
      <w:r>
        <w:drawing>
          <wp:inline distT="0" distB="0" distL="0" distR="0">
            <wp:extent cx="5274310" cy="1145540"/>
            <wp:effectExtent l="0" t="0" r="254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4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210" w:firstLineChars="100"/>
        <w:jc w:val="center"/>
        <w:rPr>
          <w:rFonts w:ascii="仿宋" w:hAnsi="仿宋" w:eastAsia="仿宋" w:cs="宋体"/>
          <w:color w:val="3E3E3E"/>
          <w:kern w:val="0"/>
          <w:sz w:val="32"/>
          <w:szCs w:val="32"/>
        </w:rPr>
      </w:pPr>
      <w:r>
        <w:drawing>
          <wp:inline distT="0" distB="0" distL="0" distR="0">
            <wp:extent cx="5274310" cy="1020445"/>
            <wp:effectExtent l="0" t="0" r="2540" b="825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1"/>
        <w:numPr>
          <w:ilvl w:val="2"/>
          <w:numId w:val="1"/>
        </w:numPr>
        <w:outlineLvl w:val="2"/>
        <w:rPr>
          <w:b w:val="0"/>
          <w:bCs/>
        </w:rPr>
      </w:pPr>
      <w:bookmarkStart w:id="27" w:name="_Toc177669823"/>
      <w:r>
        <w:rPr>
          <w:rFonts w:hint="eastAsia"/>
          <w:b w:val="0"/>
          <w:bCs/>
        </w:rPr>
        <w:t>删除</w:t>
      </w:r>
      <w:bookmarkEnd w:id="27"/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通过【保存草稿】暂存的工程研究中心信息，该工程研究中心申报数据为“草稿”状态，支持对该数据进行删除处理。</w:t>
      </w:r>
    </w:p>
    <w:p>
      <w:pPr>
        <w:pStyle w:val="29"/>
        <w:spacing w:line="240" w:lineRule="auto"/>
        <w:ind w:firstLine="0" w:firstLineChars="0"/>
        <w:jc w:val="center"/>
      </w:pPr>
      <w:r>
        <w:drawing>
          <wp:inline distT="0" distB="0" distL="0" distR="0">
            <wp:extent cx="5274310" cy="1496060"/>
            <wp:effectExtent l="0" t="0" r="2540" b="889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1"/>
        <w:numPr>
          <w:ilvl w:val="1"/>
          <w:numId w:val="1"/>
        </w:numPr>
        <w:outlineLvl w:val="1"/>
        <w:rPr>
          <w:b w:val="0"/>
          <w:bCs/>
        </w:rPr>
      </w:pPr>
      <w:bookmarkStart w:id="28" w:name="_Toc177669824"/>
      <w:bookmarkStart w:id="29" w:name="_Toc176973702"/>
      <w:r>
        <w:rPr>
          <w:rFonts w:hint="eastAsia"/>
          <w:b w:val="0"/>
          <w:bCs/>
        </w:rPr>
        <w:t>自治区工程研究中心评价</w:t>
      </w:r>
      <w:bookmarkEnd w:id="28"/>
      <w:bookmarkEnd w:id="29"/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业主对之前线下申报的自治区工程研究中心进行评价时，需先在</w:t>
      </w:r>
      <w:r>
        <w:rPr>
          <w:rFonts w:hint="eastAsia" w:ascii="仿宋_GB2312" w:hAnsi="Times New Roman" w:eastAsia="仿宋_GB2312" w:cs="Times New Roman"/>
          <w:b/>
          <w:bCs/>
          <w:color w:val="FF0000"/>
          <w:sz w:val="32"/>
          <w:szCs w:val="32"/>
        </w:rPr>
        <w:t>申报平台模块</w:t>
      </w:r>
      <w:r>
        <w:rPr>
          <w:rFonts w:hint="eastAsia" w:ascii="仿宋_GB2312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对已</w:t>
      </w:r>
      <w:r>
        <w:rPr>
          <w:rFonts w:hint="eastAsia" w:ascii="仿宋_GB2312" w:hAnsi="Times New Roman" w:eastAsia="仿宋_GB2312" w:cs="Times New Roman"/>
          <w:b/>
          <w:bCs/>
          <w:color w:val="FF0000"/>
          <w:sz w:val="32"/>
          <w:szCs w:val="32"/>
        </w:rPr>
        <w:t>获批工程研究中心</w:t>
      </w:r>
      <w:r>
        <w:rPr>
          <w:rFonts w:hint="eastAsia" w:ascii="仿宋_GB2312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的</w:t>
      </w:r>
      <w:r>
        <w:rPr>
          <w:rFonts w:hint="eastAsia" w:ascii="仿宋_GB2312" w:hAnsi="Times New Roman" w:eastAsia="仿宋_GB2312" w:cs="Times New Roman"/>
          <w:b/>
          <w:bCs/>
          <w:color w:val="FF0000"/>
          <w:sz w:val="32"/>
          <w:szCs w:val="32"/>
        </w:rPr>
        <w:t>基本信息</w:t>
      </w:r>
      <w:r>
        <w:rPr>
          <w:rFonts w:hint="eastAsia" w:ascii="仿宋_GB2312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进行</w:t>
      </w:r>
      <w:r>
        <w:rPr>
          <w:rFonts w:hint="eastAsia" w:ascii="仿宋_GB2312" w:hAnsi="Times New Roman" w:eastAsia="仿宋_GB2312" w:cs="Times New Roman"/>
          <w:b/>
          <w:bCs/>
          <w:color w:val="FF0000"/>
          <w:sz w:val="32"/>
          <w:szCs w:val="32"/>
        </w:rPr>
        <w:t>补录</w:t>
      </w:r>
      <w:r>
        <w:rPr>
          <w:rFonts w:hint="eastAsia" w:ascii="仿宋_GB2312" w:hAnsi="Times New Roman" w:eastAsia="仿宋_GB2312" w:cs="Times New Roman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>对已获批工程研究中心的基本信息补录时，研发成果、成果转化、研发投入、平台支撑、人才培养各子项信息可填0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>报告正文、附件及清单信息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  <w:lang w:val="en-US" w:eastAsia="zh-CN"/>
        </w:rPr>
        <w:t>可不添加</w:t>
      </w:r>
      <w:r>
        <w:rPr>
          <w:rFonts w:hint="eastAsia" w:ascii="仿宋_GB2312" w:hAnsi="Times New Roman" w:eastAsia="仿宋_GB2312" w:cs="Times New Roman"/>
          <w:b/>
          <w:bCs/>
          <w:color w:val="auto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补录流程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参</w:t>
      </w:r>
      <w:r>
        <w:rPr>
          <w:rFonts w:hint="eastAsia" w:ascii="仿宋_GB2312" w:hAnsi="Times New Roman" w:eastAsia="仿宋_GB2312" w:cs="Times New Roman"/>
          <w:sz w:val="32"/>
          <w:szCs w:val="32"/>
        </w:rPr>
        <w:t>见</w:t>
      </w:r>
      <w:r>
        <w:rPr>
          <w:rFonts w:ascii="仿宋_GB2312" w:hAnsi="Times New Roman" w:eastAsia="仿宋_GB2312" w:cs="Times New Roman"/>
          <w:sz w:val="32"/>
          <w:szCs w:val="32"/>
        </w:rPr>
        <w:t>4</w:t>
      </w:r>
      <w:r>
        <w:rPr>
          <w:rFonts w:hint="eastAsia" w:ascii="仿宋_GB2312" w:hAnsi="Times New Roman" w:eastAsia="仿宋_GB2312" w:cs="Times New Roman"/>
          <w:sz w:val="32"/>
          <w:szCs w:val="32"/>
        </w:rPr>
        <w:t>.1自治区工程研究中心申报。</w:t>
      </w:r>
    </w:p>
    <w:p>
      <w:pPr>
        <w:pStyle w:val="41"/>
        <w:numPr>
          <w:ilvl w:val="2"/>
          <w:numId w:val="1"/>
        </w:numPr>
        <w:outlineLvl w:val="2"/>
        <w:rPr>
          <w:b w:val="0"/>
          <w:bCs/>
        </w:rPr>
      </w:pPr>
      <w:bookmarkStart w:id="30" w:name="_Toc177669825"/>
      <w:r>
        <w:rPr>
          <w:rFonts w:hint="eastAsia"/>
          <w:b w:val="0"/>
          <w:bCs/>
        </w:rPr>
        <w:t>新增评价</w:t>
      </w:r>
      <w:bookmarkEnd w:id="30"/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点击【新增评价】按钮，打开已申报的工程研究中心申报信息。</w:t>
      </w:r>
    </w:p>
    <w:p>
      <w:pPr>
        <w:ind w:firstLine="420" w:firstLineChars="200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drawing>
          <wp:inline distT="0" distB="0" distL="0" distR="0">
            <wp:extent cx="5274310" cy="1884045"/>
            <wp:effectExtent l="0" t="0" r="2540" b="190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drawing>
          <wp:inline distT="0" distB="0" distL="0" distR="0">
            <wp:extent cx="5274310" cy="2198370"/>
            <wp:effectExtent l="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选择需要进行评价的工程研究中心，进入评价页面。依次按照表单填写基本信息、依托单位、报告正文、附件及清单信息。</w:t>
      </w:r>
    </w:p>
    <w:p>
      <w:pPr>
        <w:ind w:firstLine="420" w:firstLineChars="200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drawing>
          <wp:inline distT="0" distB="0" distL="0" distR="0">
            <wp:extent cx="5274310" cy="1774825"/>
            <wp:effectExtent l="0" t="0" r="254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ind w:firstLine="420" w:firstLineChars="200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drawing>
          <wp:inline distT="0" distB="0" distL="0" distR="0">
            <wp:extent cx="5274310" cy="2288540"/>
            <wp:effectExtent l="0" t="0" r="254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ind w:firstLine="420" w:firstLineChars="200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drawing>
          <wp:inline distT="0" distB="0" distL="0" distR="0">
            <wp:extent cx="5274310" cy="2146300"/>
            <wp:effectExtent l="0" t="0" r="2540" b="635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ind w:firstLine="420" w:firstLineChars="200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drawing>
          <wp:inline distT="0" distB="0" distL="0" distR="0">
            <wp:extent cx="5274310" cy="1289050"/>
            <wp:effectExtent l="0" t="0" r="2540" b="635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drawing>
          <wp:inline distT="0" distB="0" distL="0" distR="0">
            <wp:extent cx="5274310" cy="1291590"/>
            <wp:effectExtent l="0" t="0" r="2540" b="381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保存草稿：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填报过程中点击【保存草稿】可暂存工程研究中心评价信息，该工程研究中心评价数据为“草稿”状态，后续可继续修改信息。</w:t>
      </w:r>
    </w:p>
    <w:p>
      <w:pPr>
        <w:ind w:firstLine="420" w:firstLineChars="200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drawing>
          <wp:inline distT="0" distB="0" distL="0" distR="0">
            <wp:extent cx="5274310" cy="1353820"/>
            <wp:effectExtent l="0" t="0" r="254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sz w:val="32"/>
          <w:szCs w:val="32"/>
        </w:rPr>
        <w:t>提交</w:t>
      </w:r>
      <w:r>
        <w:rPr>
          <w:rFonts w:hint="eastAsia" w:ascii="黑体" w:hAnsi="黑体" w:eastAsia="黑体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填报完毕点击【提交】按钮，该工程研究中心评价数据为“待初审”状态，业主用户将无法修改信息。若需进行修改，可联系后台审批人员将该评价数据做“初审不通过”处理。</w:t>
      </w:r>
    </w:p>
    <w:p>
      <w:pPr>
        <w:ind w:firstLine="420" w:firstLineChars="200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drawing>
          <wp:inline distT="0" distB="0" distL="0" distR="0">
            <wp:extent cx="5274310" cy="1363980"/>
            <wp:effectExtent l="0" t="0" r="2540" b="762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1"/>
        <w:numPr>
          <w:ilvl w:val="2"/>
          <w:numId w:val="1"/>
        </w:numPr>
        <w:outlineLvl w:val="2"/>
        <w:rPr>
          <w:b w:val="0"/>
          <w:bCs/>
        </w:rPr>
      </w:pPr>
      <w:bookmarkStart w:id="31" w:name="_Toc177669826"/>
      <w:r>
        <w:rPr>
          <w:rFonts w:hint="eastAsia"/>
          <w:b w:val="0"/>
          <w:bCs/>
        </w:rPr>
        <w:t>查询</w:t>
      </w:r>
      <w:bookmarkEnd w:id="31"/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切换到【工程研究中心评价】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页面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，可管理该登录账号下的评价数据，包括“查看”，“编辑”以及“删除”。支持按工程研究中心、审核状态查询提交的评价信息。</w:t>
      </w:r>
    </w:p>
    <w:p>
      <w:pPr>
        <w:ind w:firstLine="420" w:firstLineChars="200"/>
        <w:jc w:val="center"/>
        <w:rPr>
          <w:rFonts w:ascii="仿宋_GB2312" w:hAnsi="Times New Roman" w:eastAsia="仿宋_GB2312" w:cs="Times New Roman"/>
          <w:sz w:val="32"/>
          <w:szCs w:val="32"/>
        </w:rPr>
      </w:pPr>
      <w:r>
        <w:drawing>
          <wp:inline distT="0" distB="0" distL="0" distR="0">
            <wp:extent cx="5274310" cy="1967230"/>
            <wp:effectExtent l="0" t="0" r="254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9"/>
        <w:spacing w:line="240" w:lineRule="auto"/>
        <w:ind w:firstLine="0" w:firstLineChars="0"/>
        <w:rPr>
          <w:sz w:val="24"/>
          <w:szCs w:val="28"/>
        </w:rPr>
      </w:pPr>
    </w:p>
    <w:p>
      <w:pPr>
        <w:pStyle w:val="41"/>
        <w:numPr>
          <w:ilvl w:val="2"/>
          <w:numId w:val="1"/>
        </w:numPr>
        <w:outlineLvl w:val="2"/>
        <w:rPr>
          <w:b w:val="0"/>
          <w:bCs/>
        </w:rPr>
      </w:pPr>
      <w:bookmarkStart w:id="32" w:name="_Toc177669827"/>
      <w:r>
        <w:rPr>
          <w:rFonts w:hint="eastAsia"/>
          <w:b w:val="0"/>
          <w:bCs/>
        </w:rPr>
        <w:t>修改</w:t>
      </w:r>
      <w:bookmarkEnd w:id="32"/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支持对“草稿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”“</w:t>
      </w:r>
      <w:r>
        <w:rPr>
          <w:rFonts w:hint="eastAsia" w:ascii="仿宋_GB2312" w:hAnsi="Times New Roman" w:eastAsia="仿宋_GB2312" w:cs="Times New Roman"/>
          <w:sz w:val="32"/>
          <w:szCs w:val="32"/>
        </w:rPr>
        <w:t>初审不通过”的状态工程研究中心评价数据进行修改。</w:t>
      </w:r>
    </w:p>
    <w:p>
      <w:pPr>
        <w:widowControl/>
        <w:jc w:val="center"/>
        <w:rPr>
          <w:rFonts w:ascii="仿宋" w:hAnsi="仿宋" w:eastAsia="仿宋" w:cs="宋体"/>
          <w:color w:val="3E3E3E"/>
          <w:kern w:val="0"/>
          <w:sz w:val="32"/>
          <w:szCs w:val="32"/>
        </w:rPr>
      </w:pPr>
      <w:r>
        <w:drawing>
          <wp:inline distT="0" distB="0" distL="0" distR="0">
            <wp:extent cx="5274310" cy="1645285"/>
            <wp:effectExtent l="0" t="0" r="254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仿宋" w:hAnsi="仿宋" w:eastAsia="仿宋" w:cs="宋体"/>
          <w:color w:val="3E3E3E"/>
          <w:kern w:val="0"/>
          <w:sz w:val="32"/>
          <w:szCs w:val="32"/>
        </w:rPr>
      </w:pPr>
      <w:r>
        <w:drawing>
          <wp:inline distT="0" distB="0" distL="0" distR="0">
            <wp:extent cx="5274310" cy="1091565"/>
            <wp:effectExtent l="0" t="0" r="254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9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1"/>
        <w:numPr>
          <w:ilvl w:val="2"/>
          <w:numId w:val="1"/>
        </w:numPr>
        <w:outlineLvl w:val="2"/>
        <w:rPr>
          <w:b w:val="0"/>
          <w:bCs/>
        </w:rPr>
      </w:pPr>
      <w:bookmarkStart w:id="33" w:name="_Toc177669828"/>
      <w:r>
        <w:rPr>
          <w:rFonts w:hint="eastAsia"/>
          <w:b w:val="0"/>
          <w:bCs/>
        </w:rPr>
        <w:t>删除</w:t>
      </w:r>
      <w:bookmarkEnd w:id="33"/>
    </w:p>
    <w:p>
      <w:pPr>
        <w:spacing w:line="60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通过【保存草稿】暂存的工程研究中心评价数据，该工程研究中心评价数据为“草稿”状态，支持对该数据进行删除处理。</w:t>
      </w:r>
    </w:p>
    <w:p>
      <w:pPr>
        <w:pStyle w:val="29"/>
        <w:spacing w:line="240" w:lineRule="auto"/>
        <w:ind w:firstLine="0" w:firstLineChars="0"/>
        <w:jc w:val="center"/>
      </w:pPr>
      <w:r>
        <w:drawing>
          <wp:inline distT="0" distB="0" distL="0" distR="0">
            <wp:extent cx="5274310" cy="1601470"/>
            <wp:effectExtent l="0" t="0" r="254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600" w:lineRule="exact"/>
        <w:jc w:val="left"/>
      </w:pPr>
      <w:r>
        <w:br w:type="page"/>
      </w:r>
    </w:p>
    <w:p>
      <w:pPr>
        <w:pStyle w:val="41"/>
        <w:numPr>
          <w:ilvl w:val="0"/>
          <w:numId w:val="1"/>
        </w:numPr>
        <w:rPr>
          <w:b w:val="0"/>
          <w:bCs/>
        </w:rPr>
      </w:pPr>
      <w:bookmarkStart w:id="34" w:name="_Toc177669829"/>
      <w:r>
        <w:rPr>
          <w:rFonts w:hint="eastAsia"/>
          <w:b w:val="0"/>
          <w:bCs/>
        </w:rPr>
        <w:t>技术支持</w:t>
      </w:r>
      <w:bookmarkEnd w:id="34"/>
    </w:p>
    <w:p>
      <w:pPr>
        <w:pStyle w:val="29"/>
        <w:spacing w:line="600" w:lineRule="exact"/>
        <w:ind w:firstLine="640"/>
        <w:rPr>
          <w:rFonts w:hint="eastAsia" w:ascii="仿宋_GB2312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  <w:t>平台账号注册、登录问题，请联系门户技术支持0771-2270569。</w:t>
      </w:r>
      <w:bookmarkStart w:id="35" w:name="_GoBack"/>
      <w:bookmarkEnd w:id="35"/>
    </w:p>
    <w:p>
      <w:pPr>
        <w:pStyle w:val="29"/>
        <w:spacing w:line="600" w:lineRule="exact"/>
        <w:ind w:firstLine="640"/>
        <w:rPr>
          <w:rFonts w:hint="eastAsia" w:ascii="仿宋_GB2312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  <w:t>自治区工程研究中心（或自治区人工智能场景工程研究中心申报）与评价填报中遇到操作问题，可联系系统技术支持19162300787。</w:t>
      </w:r>
    </w:p>
    <w:p>
      <w:pPr>
        <w:pStyle w:val="29"/>
        <w:spacing w:line="600" w:lineRule="exact"/>
        <w:ind w:firstLine="640"/>
        <w:rPr>
          <w:rFonts w:ascii="仿宋" w:hAnsi="仿宋" w:eastAsia="仿宋" w:cs="宋体"/>
          <w:snapToGrid/>
          <w:color w:val="3E3E3E"/>
          <w:kern w:val="0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altName w:val="方正宋体S-超大字符集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思源黑体 CN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思源黑体 CN">
    <w:panose1 w:val="020B0600000000000000"/>
    <w:charset w:val="86"/>
    <w:family w:val="auto"/>
    <w:pitch w:val="default"/>
    <w:sig w:usb0="20000003" w:usb1="2ADF3C10" w:usb2="00000016" w:usb3="00000000" w:csb0="60060107" w:csb1="00000000"/>
  </w:font>
  <w:font w:name="Arial">
    <w:altName w:val="DejaVu Sans"/>
    <w:panose1 w:val="020B0604020202020204"/>
    <w:charset w:val="01"/>
    <w:family w:val="swiss"/>
    <w:pitch w:val="default"/>
    <w:sig w:usb0="00000000" w:usb1="00000000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方正宋体S-超大字符集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PingFangSC-Regular">
    <w:altName w:val="仿宋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CC"/>
    <w:family w:val="roman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27193752"/>
    </w:sdtPr>
    <w:sdtContent>
      <w:p>
        <w:pPr>
          <w:pStyle w:val="13"/>
          <w:jc w:val="center"/>
        </w:pPr>
      </w:p>
    </w:sdtContent>
  </w:sdt>
  <w:p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</w:pPr>
  </w:p>
  <w:p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0"/>
    </w:sdtPr>
    <w:sdtContent>
      <w:p>
        <w:pPr>
          <w:pStyle w:val="1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</w:p>
    </w:sdtContent>
  </w:sdt>
  <w:p>
    <w:pPr>
      <w:pStyle w:val="1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AE37A3"/>
    <w:multiLevelType w:val="multilevel"/>
    <w:tmpl w:val="68AE37A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nothing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suff w:val="nothing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removePersonalInformation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8D7C43"/>
    <w:rsid w:val="00001832"/>
    <w:rsid w:val="00004D4E"/>
    <w:rsid w:val="00012AB8"/>
    <w:rsid w:val="000169F3"/>
    <w:rsid w:val="000172DA"/>
    <w:rsid w:val="00020072"/>
    <w:rsid w:val="00036F4E"/>
    <w:rsid w:val="00051D6F"/>
    <w:rsid w:val="00054067"/>
    <w:rsid w:val="00060F81"/>
    <w:rsid w:val="00070735"/>
    <w:rsid w:val="00071037"/>
    <w:rsid w:val="00074094"/>
    <w:rsid w:val="000835E2"/>
    <w:rsid w:val="000942EE"/>
    <w:rsid w:val="000956AD"/>
    <w:rsid w:val="000B1AF9"/>
    <w:rsid w:val="000B7CE3"/>
    <w:rsid w:val="000C19E1"/>
    <w:rsid w:val="000C3271"/>
    <w:rsid w:val="000C56B2"/>
    <w:rsid w:val="000D4B97"/>
    <w:rsid w:val="000F5967"/>
    <w:rsid w:val="0010443D"/>
    <w:rsid w:val="00104E60"/>
    <w:rsid w:val="00114710"/>
    <w:rsid w:val="00122578"/>
    <w:rsid w:val="0012325B"/>
    <w:rsid w:val="00123E65"/>
    <w:rsid w:val="001259E9"/>
    <w:rsid w:val="00126586"/>
    <w:rsid w:val="00127A4E"/>
    <w:rsid w:val="00131837"/>
    <w:rsid w:val="00135C7B"/>
    <w:rsid w:val="00137398"/>
    <w:rsid w:val="001434C9"/>
    <w:rsid w:val="001437DC"/>
    <w:rsid w:val="0015359C"/>
    <w:rsid w:val="001550AE"/>
    <w:rsid w:val="00155DA3"/>
    <w:rsid w:val="00164885"/>
    <w:rsid w:val="00164B44"/>
    <w:rsid w:val="001702B9"/>
    <w:rsid w:val="0017120B"/>
    <w:rsid w:val="00171A31"/>
    <w:rsid w:val="001733FE"/>
    <w:rsid w:val="00181055"/>
    <w:rsid w:val="001860DC"/>
    <w:rsid w:val="001A3CB1"/>
    <w:rsid w:val="001A616F"/>
    <w:rsid w:val="001B2FD4"/>
    <w:rsid w:val="001B3260"/>
    <w:rsid w:val="001B432A"/>
    <w:rsid w:val="001B670F"/>
    <w:rsid w:val="001C1D1C"/>
    <w:rsid w:val="001C2694"/>
    <w:rsid w:val="001D1654"/>
    <w:rsid w:val="001D1BF4"/>
    <w:rsid w:val="001D20E2"/>
    <w:rsid w:val="001D3B08"/>
    <w:rsid w:val="001D7B5B"/>
    <w:rsid w:val="001E7763"/>
    <w:rsid w:val="001F59F6"/>
    <w:rsid w:val="00204FD2"/>
    <w:rsid w:val="00210352"/>
    <w:rsid w:val="0021283A"/>
    <w:rsid w:val="00213DDE"/>
    <w:rsid w:val="00214C25"/>
    <w:rsid w:val="00227B42"/>
    <w:rsid w:val="00227BBB"/>
    <w:rsid w:val="002364DF"/>
    <w:rsid w:val="002374A6"/>
    <w:rsid w:val="0024537C"/>
    <w:rsid w:val="002469F9"/>
    <w:rsid w:val="00251350"/>
    <w:rsid w:val="00255201"/>
    <w:rsid w:val="00257CB9"/>
    <w:rsid w:val="00261607"/>
    <w:rsid w:val="00262E0C"/>
    <w:rsid w:val="00262F18"/>
    <w:rsid w:val="00264557"/>
    <w:rsid w:val="00265CC3"/>
    <w:rsid w:val="002677AE"/>
    <w:rsid w:val="00281A95"/>
    <w:rsid w:val="00281F93"/>
    <w:rsid w:val="00283BDE"/>
    <w:rsid w:val="002A012B"/>
    <w:rsid w:val="002A48F5"/>
    <w:rsid w:val="002B7BF7"/>
    <w:rsid w:val="002D7D63"/>
    <w:rsid w:val="002D7EE1"/>
    <w:rsid w:val="002E1A6A"/>
    <w:rsid w:val="002E2216"/>
    <w:rsid w:val="002F696A"/>
    <w:rsid w:val="003012EF"/>
    <w:rsid w:val="00310C52"/>
    <w:rsid w:val="00312666"/>
    <w:rsid w:val="003147BA"/>
    <w:rsid w:val="0031752F"/>
    <w:rsid w:val="00337006"/>
    <w:rsid w:val="00340BDD"/>
    <w:rsid w:val="00342325"/>
    <w:rsid w:val="0034531E"/>
    <w:rsid w:val="003635B9"/>
    <w:rsid w:val="00365182"/>
    <w:rsid w:val="003836CD"/>
    <w:rsid w:val="003864EE"/>
    <w:rsid w:val="0038711E"/>
    <w:rsid w:val="003C4354"/>
    <w:rsid w:val="003C729A"/>
    <w:rsid w:val="003D1E4D"/>
    <w:rsid w:val="003D6950"/>
    <w:rsid w:val="003F057F"/>
    <w:rsid w:val="003F4565"/>
    <w:rsid w:val="003F5844"/>
    <w:rsid w:val="004010E7"/>
    <w:rsid w:val="00402583"/>
    <w:rsid w:val="004072F9"/>
    <w:rsid w:val="004136E1"/>
    <w:rsid w:val="00417035"/>
    <w:rsid w:val="004329A8"/>
    <w:rsid w:val="00454483"/>
    <w:rsid w:val="0046145B"/>
    <w:rsid w:val="00474812"/>
    <w:rsid w:val="00491680"/>
    <w:rsid w:val="00493D4B"/>
    <w:rsid w:val="004968EE"/>
    <w:rsid w:val="00496CD9"/>
    <w:rsid w:val="004A322F"/>
    <w:rsid w:val="004A5E3A"/>
    <w:rsid w:val="004B151C"/>
    <w:rsid w:val="004B5D41"/>
    <w:rsid w:val="004C3623"/>
    <w:rsid w:val="004D0728"/>
    <w:rsid w:val="004D37DA"/>
    <w:rsid w:val="004D6712"/>
    <w:rsid w:val="004D7043"/>
    <w:rsid w:val="004D7F1C"/>
    <w:rsid w:val="00502DEE"/>
    <w:rsid w:val="00511A77"/>
    <w:rsid w:val="00512740"/>
    <w:rsid w:val="00516CBA"/>
    <w:rsid w:val="0052081F"/>
    <w:rsid w:val="0052137C"/>
    <w:rsid w:val="00521AD3"/>
    <w:rsid w:val="005222A6"/>
    <w:rsid w:val="00522826"/>
    <w:rsid w:val="00530DCF"/>
    <w:rsid w:val="005313EA"/>
    <w:rsid w:val="005437A2"/>
    <w:rsid w:val="00543D69"/>
    <w:rsid w:val="00554B22"/>
    <w:rsid w:val="00554F87"/>
    <w:rsid w:val="00556544"/>
    <w:rsid w:val="00571F37"/>
    <w:rsid w:val="00574A60"/>
    <w:rsid w:val="00575B53"/>
    <w:rsid w:val="00584BFF"/>
    <w:rsid w:val="00587127"/>
    <w:rsid w:val="00590C0D"/>
    <w:rsid w:val="005957C9"/>
    <w:rsid w:val="00595BC5"/>
    <w:rsid w:val="00596508"/>
    <w:rsid w:val="005A5734"/>
    <w:rsid w:val="005B503E"/>
    <w:rsid w:val="005B7438"/>
    <w:rsid w:val="005C2483"/>
    <w:rsid w:val="005D299C"/>
    <w:rsid w:val="005F1D0B"/>
    <w:rsid w:val="00600C66"/>
    <w:rsid w:val="00603FC1"/>
    <w:rsid w:val="00606501"/>
    <w:rsid w:val="00607CB1"/>
    <w:rsid w:val="00617F86"/>
    <w:rsid w:val="006328D1"/>
    <w:rsid w:val="006336AD"/>
    <w:rsid w:val="00645A29"/>
    <w:rsid w:val="00645D06"/>
    <w:rsid w:val="006515EF"/>
    <w:rsid w:val="00653179"/>
    <w:rsid w:val="00672ED5"/>
    <w:rsid w:val="006820C7"/>
    <w:rsid w:val="006A76E6"/>
    <w:rsid w:val="006B4C2B"/>
    <w:rsid w:val="006C3A58"/>
    <w:rsid w:val="006C5A78"/>
    <w:rsid w:val="006C723E"/>
    <w:rsid w:val="006E653B"/>
    <w:rsid w:val="006E6A49"/>
    <w:rsid w:val="00702BDC"/>
    <w:rsid w:val="00704687"/>
    <w:rsid w:val="00715DCD"/>
    <w:rsid w:val="007172A6"/>
    <w:rsid w:val="00721175"/>
    <w:rsid w:val="0072217E"/>
    <w:rsid w:val="007238F8"/>
    <w:rsid w:val="00727883"/>
    <w:rsid w:val="00742C8E"/>
    <w:rsid w:val="00743F75"/>
    <w:rsid w:val="00753322"/>
    <w:rsid w:val="007659BA"/>
    <w:rsid w:val="007710E4"/>
    <w:rsid w:val="0077265C"/>
    <w:rsid w:val="007748B9"/>
    <w:rsid w:val="00786CE8"/>
    <w:rsid w:val="007949DB"/>
    <w:rsid w:val="00797CAE"/>
    <w:rsid w:val="007A1CB3"/>
    <w:rsid w:val="007A78B9"/>
    <w:rsid w:val="007B3171"/>
    <w:rsid w:val="007D50CD"/>
    <w:rsid w:val="007E438D"/>
    <w:rsid w:val="007E4ED5"/>
    <w:rsid w:val="007E62B9"/>
    <w:rsid w:val="007F124D"/>
    <w:rsid w:val="007F50B3"/>
    <w:rsid w:val="008031BA"/>
    <w:rsid w:val="0080389B"/>
    <w:rsid w:val="008149DA"/>
    <w:rsid w:val="008165F0"/>
    <w:rsid w:val="00817563"/>
    <w:rsid w:val="00817E8B"/>
    <w:rsid w:val="008215E5"/>
    <w:rsid w:val="008254BB"/>
    <w:rsid w:val="00841574"/>
    <w:rsid w:val="00844E04"/>
    <w:rsid w:val="008516D7"/>
    <w:rsid w:val="00854223"/>
    <w:rsid w:val="00856191"/>
    <w:rsid w:val="0085676B"/>
    <w:rsid w:val="008612F7"/>
    <w:rsid w:val="00866974"/>
    <w:rsid w:val="0087121E"/>
    <w:rsid w:val="00872E3F"/>
    <w:rsid w:val="0088423E"/>
    <w:rsid w:val="008874B4"/>
    <w:rsid w:val="008908E7"/>
    <w:rsid w:val="0089208C"/>
    <w:rsid w:val="00895D9B"/>
    <w:rsid w:val="008A193E"/>
    <w:rsid w:val="008B0A16"/>
    <w:rsid w:val="008B40AF"/>
    <w:rsid w:val="008B75D3"/>
    <w:rsid w:val="008C4059"/>
    <w:rsid w:val="008D0F79"/>
    <w:rsid w:val="008D62CD"/>
    <w:rsid w:val="008D7C43"/>
    <w:rsid w:val="008E33AB"/>
    <w:rsid w:val="008E4723"/>
    <w:rsid w:val="008F273C"/>
    <w:rsid w:val="008F40F2"/>
    <w:rsid w:val="00901213"/>
    <w:rsid w:val="0090332E"/>
    <w:rsid w:val="00904D78"/>
    <w:rsid w:val="00911105"/>
    <w:rsid w:val="00913E1D"/>
    <w:rsid w:val="00917A8B"/>
    <w:rsid w:val="009377E2"/>
    <w:rsid w:val="009377F4"/>
    <w:rsid w:val="0094361F"/>
    <w:rsid w:val="00943760"/>
    <w:rsid w:val="0095020C"/>
    <w:rsid w:val="00951383"/>
    <w:rsid w:val="009541D6"/>
    <w:rsid w:val="00956BC3"/>
    <w:rsid w:val="009774BB"/>
    <w:rsid w:val="0097764F"/>
    <w:rsid w:val="0098391B"/>
    <w:rsid w:val="00991400"/>
    <w:rsid w:val="00994521"/>
    <w:rsid w:val="00994C5F"/>
    <w:rsid w:val="00996681"/>
    <w:rsid w:val="009A3C26"/>
    <w:rsid w:val="009A6B06"/>
    <w:rsid w:val="009B131A"/>
    <w:rsid w:val="009C03A4"/>
    <w:rsid w:val="009C36BC"/>
    <w:rsid w:val="009C4AD9"/>
    <w:rsid w:val="009D068C"/>
    <w:rsid w:val="009D2753"/>
    <w:rsid w:val="009D5477"/>
    <w:rsid w:val="009D69FB"/>
    <w:rsid w:val="009E0BD0"/>
    <w:rsid w:val="009E0F3F"/>
    <w:rsid w:val="009F2814"/>
    <w:rsid w:val="009F487A"/>
    <w:rsid w:val="009F6507"/>
    <w:rsid w:val="009F66B4"/>
    <w:rsid w:val="009F796A"/>
    <w:rsid w:val="00A021FB"/>
    <w:rsid w:val="00A138F7"/>
    <w:rsid w:val="00A20CBB"/>
    <w:rsid w:val="00A24E05"/>
    <w:rsid w:val="00A25CFF"/>
    <w:rsid w:val="00A344E7"/>
    <w:rsid w:val="00A418E4"/>
    <w:rsid w:val="00A41C4A"/>
    <w:rsid w:val="00A45437"/>
    <w:rsid w:val="00A47D71"/>
    <w:rsid w:val="00A619D4"/>
    <w:rsid w:val="00A64E1A"/>
    <w:rsid w:val="00A678C1"/>
    <w:rsid w:val="00A77560"/>
    <w:rsid w:val="00A80AAF"/>
    <w:rsid w:val="00A83782"/>
    <w:rsid w:val="00A85F33"/>
    <w:rsid w:val="00AA6066"/>
    <w:rsid w:val="00AB2E95"/>
    <w:rsid w:val="00AB44D4"/>
    <w:rsid w:val="00AB6894"/>
    <w:rsid w:val="00AD02A3"/>
    <w:rsid w:val="00AD216A"/>
    <w:rsid w:val="00AE1CC4"/>
    <w:rsid w:val="00AE3AEB"/>
    <w:rsid w:val="00AF2466"/>
    <w:rsid w:val="00AF5A81"/>
    <w:rsid w:val="00B02701"/>
    <w:rsid w:val="00B23525"/>
    <w:rsid w:val="00B312D4"/>
    <w:rsid w:val="00B318FD"/>
    <w:rsid w:val="00B41FA5"/>
    <w:rsid w:val="00B42F06"/>
    <w:rsid w:val="00B50F4F"/>
    <w:rsid w:val="00B639E1"/>
    <w:rsid w:val="00B661DC"/>
    <w:rsid w:val="00B7720C"/>
    <w:rsid w:val="00B83590"/>
    <w:rsid w:val="00B9787F"/>
    <w:rsid w:val="00B979F8"/>
    <w:rsid w:val="00BA0C3B"/>
    <w:rsid w:val="00BA7C2D"/>
    <w:rsid w:val="00BB1448"/>
    <w:rsid w:val="00BB31F2"/>
    <w:rsid w:val="00BB3C75"/>
    <w:rsid w:val="00BC1965"/>
    <w:rsid w:val="00BC66C5"/>
    <w:rsid w:val="00BD365F"/>
    <w:rsid w:val="00BD47C3"/>
    <w:rsid w:val="00BD5754"/>
    <w:rsid w:val="00BE770E"/>
    <w:rsid w:val="00BF3A57"/>
    <w:rsid w:val="00C01692"/>
    <w:rsid w:val="00C034F2"/>
    <w:rsid w:val="00C07326"/>
    <w:rsid w:val="00C075C9"/>
    <w:rsid w:val="00C131E7"/>
    <w:rsid w:val="00C229C7"/>
    <w:rsid w:val="00C23FD0"/>
    <w:rsid w:val="00C24016"/>
    <w:rsid w:val="00C25459"/>
    <w:rsid w:val="00C40CA4"/>
    <w:rsid w:val="00C45D1C"/>
    <w:rsid w:val="00C46EF6"/>
    <w:rsid w:val="00C5622A"/>
    <w:rsid w:val="00C566A3"/>
    <w:rsid w:val="00C73080"/>
    <w:rsid w:val="00C7490E"/>
    <w:rsid w:val="00C75A67"/>
    <w:rsid w:val="00C80051"/>
    <w:rsid w:val="00C90D1A"/>
    <w:rsid w:val="00CA52AB"/>
    <w:rsid w:val="00CB76DD"/>
    <w:rsid w:val="00CC279C"/>
    <w:rsid w:val="00CC6CAB"/>
    <w:rsid w:val="00CD5D30"/>
    <w:rsid w:val="00CD6FA3"/>
    <w:rsid w:val="00CD783D"/>
    <w:rsid w:val="00CE2B47"/>
    <w:rsid w:val="00CE5C1D"/>
    <w:rsid w:val="00CF204B"/>
    <w:rsid w:val="00D0192B"/>
    <w:rsid w:val="00D03AE6"/>
    <w:rsid w:val="00D051CC"/>
    <w:rsid w:val="00D0628C"/>
    <w:rsid w:val="00D16AB6"/>
    <w:rsid w:val="00D16EDD"/>
    <w:rsid w:val="00D1747F"/>
    <w:rsid w:val="00D21186"/>
    <w:rsid w:val="00D21DF4"/>
    <w:rsid w:val="00D404A1"/>
    <w:rsid w:val="00D43742"/>
    <w:rsid w:val="00D464D0"/>
    <w:rsid w:val="00D55BB4"/>
    <w:rsid w:val="00D55DA9"/>
    <w:rsid w:val="00D6574B"/>
    <w:rsid w:val="00D70471"/>
    <w:rsid w:val="00D7755A"/>
    <w:rsid w:val="00D85F34"/>
    <w:rsid w:val="00DA1B0E"/>
    <w:rsid w:val="00DA4B19"/>
    <w:rsid w:val="00DB0ECC"/>
    <w:rsid w:val="00DB10C0"/>
    <w:rsid w:val="00DC23AB"/>
    <w:rsid w:val="00DC4949"/>
    <w:rsid w:val="00DD0826"/>
    <w:rsid w:val="00DD30A0"/>
    <w:rsid w:val="00DD3E47"/>
    <w:rsid w:val="00DE0CFF"/>
    <w:rsid w:val="00DE3705"/>
    <w:rsid w:val="00DE5947"/>
    <w:rsid w:val="00DF351E"/>
    <w:rsid w:val="00DF56AD"/>
    <w:rsid w:val="00E00273"/>
    <w:rsid w:val="00E013A1"/>
    <w:rsid w:val="00E016AA"/>
    <w:rsid w:val="00E300B2"/>
    <w:rsid w:val="00E35850"/>
    <w:rsid w:val="00E40312"/>
    <w:rsid w:val="00E40949"/>
    <w:rsid w:val="00E42F9B"/>
    <w:rsid w:val="00E536D1"/>
    <w:rsid w:val="00E53B47"/>
    <w:rsid w:val="00E60D81"/>
    <w:rsid w:val="00E646D6"/>
    <w:rsid w:val="00E65F33"/>
    <w:rsid w:val="00E82199"/>
    <w:rsid w:val="00E91FF9"/>
    <w:rsid w:val="00E93C53"/>
    <w:rsid w:val="00E97A7C"/>
    <w:rsid w:val="00EA020F"/>
    <w:rsid w:val="00EA1302"/>
    <w:rsid w:val="00EA1694"/>
    <w:rsid w:val="00EA1BB6"/>
    <w:rsid w:val="00EB1BC3"/>
    <w:rsid w:val="00EB3E9B"/>
    <w:rsid w:val="00ED1688"/>
    <w:rsid w:val="00EF1E12"/>
    <w:rsid w:val="00EF3E1F"/>
    <w:rsid w:val="00F16F7F"/>
    <w:rsid w:val="00F1703B"/>
    <w:rsid w:val="00F26DED"/>
    <w:rsid w:val="00F312B9"/>
    <w:rsid w:val="00F335B7"/>
    <w:rsid w:val="00F4383A"/>
    <w:rsid w:val="00F7239A"/>
    <w:rsid w:val="00F7707B"/>
    <w:rsid w:val="00F774E9"/>
    <w:rsid w:val="00F80A86"/>
    <w:rsid w:val="00FA0B46"/>
    <w:rsid w:val="00FC36DE"/>
    <w:rsid w:val="00FD3918"/>
    <w:rsid w:val="00FE1E64"/>
    <w:rsid w:val="00FE5EC3"/>
    <w:rsid w:val="00FE69A5"/>
    <w:rsid w:val="00FF186D"/>
    <w:rsid w:val="0300474F"/>
    <w:rsid w:val="03BF761A"/>
    <w:rsid w:val="0B88702D"/>
    <w:rsid w:val="0C082D1C"/>
    <w:rsid w:val="1299346A"/>
    <w:rsid w:val="145A465F"/>
    <w:rsid w:val="16A40CA3"/>
    <w:rsid w:val="26B95398"/>
    <w:rsid w:val="2945532E"/>
    <w:rsid w:val="2A6A2D86"/>
    <w:rsid w:val="2BA678EF"/>
    <w:rsid w:val="2EEA5544"/>
    <w:rsid w:val="33A312C2"/>
    <w:rsid w:val="3BE6787C"/>
    <w:rsid w:val="3E8D7610"/>
    <w:rsid w:val="3EDF0D70"/>
    <w:rsid w:val="3FF785F0"/>
    <w:rsid w:val="449C266A"/>
    <w:rsid w:val="4CB4026C"/>
    <w:rsid w:val="57FF2744"/>
    <w:rsid w:val="5A412032"/>
    <w:rsid w:val="5C567B44"/>
    <w:rsid w:val="628E0928"/>
    <w:rsid w:val="6A761B33"/>
    <w:rsid w:val="6D2130DE"/>
    <w:rsid w:val="6DDD500E"/>
    <w:rsid w:val="6DFEE076"/>
    <w:rsid w:val="6F94727E"/>
    <w:rsid w:val="720158D8"/>
    <w:rsid w:val="73C831F2"/>
    <w:rsid w:val="74BB470B"/>
    <w:rsid w:val="75072B23"/>
    <w:rsid w:val="77D415F4"/>
    <w:rsid w:val="77E10ADC"/>
    <w:rsid w:val="7D011AA3"/>
    <w:rsid w:val="7FDC0F5F"/>
    <w:rsid w:val="A5BF1424"/>
    <w:rsid w:val="B377C39E"/>
    <w:rsid w:val="BBF33A51"/>
    <w:rsid w:val="BFFCC97F"/>
    <w:rsid w:val="D7EF617A"/>
    <w:rsid w:val="DF3CDDBD"/>
    <w:rsid w:val="DF9700B2"/>
    <w:rsid w:val="FEFC1D28"/>
    <w:rsid w:val="FF6F9DF5"/>
    <w:rsid w:val="FFDFD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30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33"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3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2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5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36"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37"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38"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2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</w:style>
  <w:style w:type="paragraph" w:styleId="16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17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Hyperlink"/>
    <w:basedOn w:val="19"/>
    <w:unhideWhenUsed/>
    <w:qFormat/>
    <w:uiPriority w:val="99"/>
    <w:rPr>
      <w:color w:val="0000FF"/>
      <w:u w:val="single"/>
    </w:rPr>
  </w:style>
  <w:style w:type="character" w:customStyle="1" w:styleId="23">
    <w:name w:val="页眉 字符"/>
    <w:basedOn w:val="19"/>
    <w:link w:val="14"/>
    <w:qFormat/>
    <w:uiPriority w:val="99"/>
    <w:rPr>
      <w:sz w:val="18"/>
      <w:szCs w:val="18"/>
    </w:rPr>
  </w:style>
  <w:style w:type="character" w:customStyle="1" w:styleId="24">
    <w:name w:val="页脚 字符"/>
    <w:basedOn w:val="19"/>
    <w:link w:val="13"/>
    <w:qFormat/>
    <w:uiPriority w:val="99"/>
    <w:rPr>
      <w:sz w:val="18"/>
      <w:szCs w:val="18"/>
    </w:rPr>
  </w:style>
  <w:style w:type="character" w:customStyle="1" w:styleId="25">
    <w:name w:val="批注框文本 字符"/>
    <w:basedOn w:val="19"/>
    <w:link w:val="12"/>
    <w:semiHidden/>
    <w:qFormat/>
    <w:uiPriority w:val="99"/>
    <w:rPr>
      <w:sz w:val="18"/>
      <w:szCs w:val="18"/>
    </w:rPr>
  </w:style>
  <w:style w:type="paragraph" w:customStyle="1" w:styleId="26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7">
    <w:name w:val="标题 1 字符"/>
    <w:link w:val="2"/>
    <w:qFormat/>
    <w:uiPriority w:val="9"/>
    <w:rPr>
      <w:b/>
      <w:kern w:val="44"/>
      <w:sz w:val="44"/>
    </w:rPr>
  </w:style>
  <w:style w:type="paragraph" w:customStyle="1" w:styleId="28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9">
    <w:name w:val="正文_0"/>
    <w:qFormat/>
    <w:uiPriority w:val="0"/>
    <w:pPr>
      <w:widowControl w:val="0"/>
      <w:spacing w:line="360" w:lineRule="auto"/>
      <w:ind w:firstLine="420" w:firstLineChars="200"/>
      <w:jc w:val="both"/>
    </w:pPr>
    <w:rPr>
      <w:rFonts w:cs="Times New Roman" w:asciiTheme="minorEastAsia" w:hAnsiTheme="minorEastAsia" w:eastAsiaTheme="minorEastAsia"/>
      <w:snapToGrid w:val="0"/>
      <w:kern w:val="2"/>
      <w:sz w:val="21"/>
      <w:szCs w:val="21"/>
      <w:lang w:val="en-US" w:eastAsia="zh-CN" w:bidi="ar-SA"/>
    </w:rPr>
  </w:style>
  <w:style w:type="character" w:customStyle="1" w:styleId="30">
    <w:name w:val="标题 2 字符"/>
    <w:basedOn w:val="19"/>
    <w:link w:val="3"/>
    <w:qFormat/>
    <w:uiPriority w:val="9"/>
    <w:rPr>
      <w:rFonts w:ascii="Arial" w:hAnsi="Arial" w:eastAsia="黑体" w:cstheme="minorBidi"/>
      <w:b/>
      <w:kern w:val="2"/>
      <w:sz w:val="32"/>
      <w:szCs w:val="22"/>
    </w:rPr>
  </w:style>
  <w:style w:type="character" w:customStyle="1" w:styleId="31">
    <w:name w:val="标题 4 字符"/>
    <w:basedOn w:val="19"/>
    <w:link w:val="5"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32">
    <w:name w:val="标题 5 字符"/>
    <w:basedOn w:val="19"/>
    <w:link w:val="6"/>
    <w:qFormat/>
    <w:uiPriority w:val="9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33">
    <w:name w:val="标题 3 字符"/>
    <w:basedOn w:val="19"/>
    <w:link w:val="4"/>
    <w:qFormat/>
    <w:uiPriority w:val="9"/>
    <w:rPr>
      <w:rFonts w:asciiTheme="minorHAnsi" w:hAnsiTheme="minorHAnsi" w:eastAsiaTheme="minorEastAsia" w:cstheme="minorBidi"/>
      <w:b/>
      <w:kern w:val="2"/>
      <w:sz w:val="32"/>
      <w:szCs w:val="22"/>
    </w:rPr>
  </w:style>
  <w:style w:type="paragraph" w:customStyle="1" w:styleId="3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376092" w:themeColor="accent1" w:themeShade="BF"/>
      <w:kern w:val="0"/>
      <w:sz w:val="32"/>
      <w:szCs w:val="32"/>
    </w:rPr>
  </w:style>
  <w:style w:type="character" w:customStyle="1" w:styleId="35">
    <w:name w:val="标题 6 字符"/>
    <w:basedOn w:val="19"/>
    <w:link w:val="7"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36">
    <w:name w:val="标题 7 字符"/>
    <w:basedOn w:val="19"/>
    <w:link w:val="8"/>
    <w:qFormat/>
    <w:uiPriority w:val="9"/>
    <w:rPr>
      <w:rFonts w:asciiTheme="minorHAnsi" w:hAnsiTheme="minorHAnsi" w:eastAsiaTheme="minorEastAsia" w:cstheme="minorBidi"/>
      <w:b/>
      <w:bCs/>
      <w:kern w:val="2"/>
      <w:sz w:val="24"/>
      <w:szCs w:val="24"/>
    </w:rPr>
  </w:style>
  <w:style w:type="character" w:customStyle="1" w:styleId="37">
    <w:name w:val="标题 8 字符"/>
    <w:basedOn w:val="19"/>
    <w:link w:val="9"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38">
    <w:name w:val="标题 9 字符"/>
    <w:basedOn w:val="19"/>
    <w:link w:val="10"/>
    <w:qFormat/>
    <w:uiPriority w:val="9"/>
    <w:rPr>
      <w:rFonts w:asciiTheme="majorHAnsi" w:hAnsiTheme="majorHAnsi" w:eastAsiaTheme="majorEastAsia" w:cstheme="majorBidi"/>
      <w:kern w:val="2"/>
      <w:sz w:val="21"/>
      <w:szCs w:val="21"/>
    </w:rPr>
  </w:style>
  <w:style w:type="paragraph" w:customStyle="1" w:styleId="39">
    <w:name w:val="四川网监正文"/>
    <w:qFormat/>
    <w:uiPriority w:val="0"/>
    <w:pPr>
      <w:spacing w:line="360" w:lineRule="auto"/>
      <w:ind w:firstLine="200" w:firstLineChars="200"/>
    </w:pPr>
    <w:rPr>
      <w:rFonts w:ascii="Times New Roman" w:hAnsi="Times New Roman" w:eastAsia="宋体" w:cs="Times New Roman"/>
      <w:bCs/>
      <w:kern w:val="44"/>
      <w:sz w:val="24"/>
      <w:szCs w:val="44"/>
      <w:lang w:val="en-US" w:eastAsia="zh-CN" w:bidi="ar-SA"/>
    </w:rPr>
  </w:style>
  <w:style w:type="paragraph" w:styleId="40">
    <w:name w:val="List Paragraph"/>
    <w:basedOn w:val="1"/>
    <w:qFormat/>
    <w:uiPriority w:val="99"/>
    <w:pPr>
      <w:ind w:firstLine="420" w:firstLineChars="200"/>
    </w:pPr>
  </w:style>
  <w:style w:type="paragraph" w:customStyle="1" w:styleId="41">
    <w:name w:val="我的标题1级"/>
    <w:basedOn w:val="2"/>
    <w:link w:val="43"/>
    <w:qFormat/>
    <w:uiPriority w:val="0"/>
    <w:pPr>
      <w:spacing w:before="0" w:after="0" w:line="600" w:lineRule="exact"/>
    </w:pPr>
    <w:rPr>
      <w:rFonts w:ascii="黑体" w:hAnsi="黑体" w:eastAsia="黑体"/>
      <w:sz w:val="32"/>
      <w:szCs w:val="32"/>
    </w:rPr>
  </w:style>
  <w:style w:type="paragraph" w:customStyle="1" w:styleId="42">
    <w:name w:val="我的标题2级"/>
    <w:basedOn w:val="41"/>
    <w:link w:val="45"/>
    <w:qFormat/>
    <w:uiPriority w:val="0"/>
  </w:style>
  <w:style w:type="character" w:customStyle="1" w:styleId="43">
    <w:name w:val="我的标题1级 字符"/>
    <w:basedOn w:val="27"/>
    <w:link w:val="41"/>
    <w:qFormat/>
    <w:uiPriority w:val="0"/>
    <w:rPr>
      <w:rFonts w:ascii="黑体" w:hAnsi="黑体" w:eastAsia="黑体" w:cstheme="minorBidi"/>
      <w:kern w:val="44"/>
      <w:sz w:val="32"/>
      <w:szCs w:val="32"/>
    </w:rPr>
  </w:style>
  <w:style w:type="paragraph" w:customStyle="1" w:styleId="44">
    <w:name w:val="我的标题3级"/>
    <w:basedOn w:val="42"/>
    <w:link w:val="46"/>
    <w:qFormat/>
    <w:uiPriority w:val="0"/>
  </w:style>
  <w:style w:type="character" w:customStyle="1" w:styleId="45">
    <w:name w:val="我的标题2级 字符"/>
    <w:basedOn w:val="43"/>
    <w:link w:val="42"/>
    <w:qFormat/>
    <w:uiPriority w:val="0"/>
    <w:rPr>
      <w:rFonts w:ascii="黑体" w:hAnsi="黑体" w:eastAsia="黑体" w:cstheme="minorBidi"/>
      <w:kern w:val="44"/>
      <w:sz w:val="32"/>
      <w:szCs w:val="32"/>
    </w:rPr>
  </w:style>
  <w:style w:type="character" w:customStyle="1" w:styleId="46">
    <w:name w:val="我的标题3级 字符"/>
    <w:basedOn w:val="45"/>
    <w:link w:val="44"/>
    <w:qFormat/>
    <w:uiPriority w:val="0"/>
    <w:rPr>
      <w:rFonts w:ascii="黑体" w:hAnsi="黑体" w:eastAsia="黑体" w:cstheme="minorBidi"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8" Type="http://schemas.openxmlformats.org/officeDocument/2006/relationships/fontTable" Target="fontTable.xml"/><Relationship Id="rId47" Type="http://schemas.openxmlformats.org/officeDocument/2006/relationships/numbering" Target="numbering.xml"/><Relationship Id="rId46" Type="http://schemas.openxmlformats.org/officeDocument/2006/relationships/customXml" Target="../customXml/item1.xml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footer" Target="footer2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er" Target="footer1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8FAF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1740</Words>
  <Characters>1861</Characters>
  <Lines>22</Lines>
  <Paragraphs>6</Paragraphs>
  <TotalTime>18</TotalTime>
  <ScaleCrop>false</ScaleCrop>
  <LinksUpToDate>false</LinksUpToDate>
  <CharactersWithSpaces>1932</CharactersWithSpaces>
  <Application>WPS Office_10.8.0.7146_F1E327BC-269C-435d-A152-05C5408002CA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2024-09-20T17:49:00Z</dcterms:created>
  <dcterms:modified xsi:type="dcterms:W3CDTF">2025-07-22T15:54:43Z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2052-10.8.0.7146</vt:lpwstr>
  </property>
  <property fmtid="{D5CDD505-2E9C-101B-9397-08002B2CF9AE}" pid="3" name="ICV">
    <vt:lpwstr>331318396E2D4B6789B3CBBA90698DE2_12</vt:lpwstr>
  </property>
</Properties>
</file>